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49" w:rsidRPr="008F0CCD" w:rsidRDefault="00121549" w:rsidP="00B36CFF">
      <w:pPr>
        <w:rPr>
          <w:rFonts w:eastAsia="Batang"/>
          <w:color w:val="000000" w:themeColor="text1"/>
          <w:highlight w:val="lightGray"/>
        </w:rPr>
      </w:pPr>
      <w:bookmarkStart w:id="0" w:name="_Toc238616174"/>
      <w:r w:rsidRPr="008F0CCD">
        <w:rPr>
          <w:rFonts w:eastAsia="Batang"/>
          <w:noProof/>
          <w:color w:val="000000" w:themeColor="text1"/>
          <w:lang w:eastAsia="en-AU"/>
        </w:rPr>
        <w:drawing>
          <wp:inline distT="0" distB="0" distL="0" distR="0" wp14:anchorId="776DF075" wp14:editId="4FAEB303">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680A04" w:rsidRPr="008F0CCD">
        <w:rPr>
          <w:rFonts w:eastAsia="Batang"/>
          <w:color w:val="000000" w:themeColor="text1"/>
          <w:highlight w:val="lightGray"/>
        </w:rPr>
        <w:t xml:space="preserve"> </w:t>
      </w:r>
    </w:p>
    <w:bookmarkEnd w:id="0"/>
    <w:p w:rsidR="0001146B" w:rsidRPr="008F0CCD" w:rsidRDefault="0001146B" w:rsidP="0001146B">
      <w:pPr>
        <w:rPr>
          <w:color w:val="000000" w:themeColor="text1"/>
        </w:rPr>
      </w:pPr>
    </w:p>
    <w:p w:rsidR="0001146B" w:rsidRPr="008F0CCD" w:rsidRDefault="0001146B" w:rsidP="0001146B">
      <w:pPr>
        <w:autoSpaceDE w:val="0"/>
        <w:autoSpaceDN w:val="0"/>
        <w:adjustRightInd w:val="0"/>
        <w:rPr>
          <w:rFonts w:cs="Arial"/>
          <w:b/>
          <w:bCs/>
          <w:color w:val="000000" w:themeColor="text1"/>
          <w:sz w:val="32"/>
          <w:szCs w:val="32"/>
          <w:lang w:val="en-GB" w:eastAsia="en-GB"/>
        </w:rPr>
      </w:pPr>
      <w:r w:rsidRPr="008F0CCD">
        <w:rPr>
          <w:b/>
          <w:color w:val="000000" w:themeColor="text1"/>
          <w:sz w:val="32"/>
          <w:szCs w:val="32"/>
        </w:rPr>
        <w:t>Supporting document</w:t>
      </w:r>
      <w:r w:rsidRPr="008F0CCD">
        <w:rPr>
          <w:rFonts w:cs="Arial"/>
          <w:b/>
          <w:bCs/>
          <w:color w:val="000000" w:themeColor="text1"/>
          <w:sz w:val="32"/>
          <w:szCs w:val="32"/>
          <w:lang w:val="en-GB" w:eastAsia="en-GB"/>
        </w:rPr>
        <w:t xml:space="preserve"> 1</w:t>
      </w:r>
    </w:p>
    <w:p w:rsidR="0001146B" w:rsidRPr="008F0CCD" w:rsidRDefault="0001146B" w:rsidP="0001146B">
      <w:pPr>
        <w:rPr>
          <w:color w:val="000000" w:themeColor="text1"/>
          <w:lang w:val="en-GB" w:eastAsia="en-GB"/>
        </w:rPr>
      </w:pPr>
    </w:p>
    <w:p w:rsidR="0001146B" w:rsidRPr="008F0CCD" w:rsidRDefault="0001146B" w:rsidP="0001146B">
      <w:pPr>
        <w:autoSpaceDE w:val="0"/>
        <w:autoSpaceDN w:val="0"/>
        <w:adjustRightInd w:val="0"/>
        <w:rPr>
          <w:rFonts w:cs="Arial"/>
          <w:bCs/>
          <w:color w:val="000000" w:themeColor="text1"/>
          <w:sz w:val="32"/>
          <w:szCs w:val="32"/>
          <w:lang w:val="en-GB" w:eastAsia="en-GB"/>
        </w:rPr>
      </w:pPr>
      <w:r w:rsidRPr="008F0CCD">
        <w:rPr>
          <w:rFonts w:cs="Arial"/>
          <w:bCs/>
          <w:color w:val="000000" w:themeColor="text1"/>
          <w:sz w:val="32"/>
          <w:szCs w:val="32"/>
          <w:lang w:val="en-GB" w:eastAsia="en-GB"/>
        </w:rPr>
        <w:t xml:space="preserve">Safety assessment </w:t>
      </w:r>
      <w:r w:rsidR="0033108E">
        <w:rPr>
          <w:rFonts w:cs="Arial"/>
          <w:bCs/>
          <w:color w:val="000000" w:themeColor="text1"/>
          <w:sz w:val="32"/>
          <w:szCs w:val="32"/>
          <w:lang w:val="en-GB" w:eastAsia="en-GB"/>
        </w:rPr>
        <w:t xml:space="preserve">– </w:t>
      </w:r>
      <w:r w:rsidRPr="008F0CCD">
        <w:rPr>
          <w:rFonts w:cs="Arial"/>
          <w:bCs/>
          <w:color w:val="000000" w:themeColor="text1"/>
          <w:sz w:val="32"/>
          <w:szCs w:val="32"/>
          <w:lang w:val="en-GB" w:eastAsia="en-GB"/>
        </w:rPr>
        <w:t xml:space="preserve">Application A1071 </w:t>
      </w:r>
    </w:p>
    <w:p w:rsidR="0001146B" w:rsidRPr="008F0CCD" w:rsidRDefault="0001146B" w:rsidP="0001146B">
      <w:pPr>
        <w:rPr>
          <w:color w:val="000000" w:themeColor="text1"/>
          <w:lang w:val="en-GB" w:eastAsia="en-GB"/>
        </w:rPr>
      </w:pPr>
    </w:p>
    <w:p w:rsidR="005A58E6" w:rsidRDefault="0001146B" w:rsidP="002C617C">
      <w:pPr>
        <w:autoSpaceDE w:val="0"/>
        <w:autoSpaceDN w:val="0"/>
        <w:adjustRightInd w:val="0"/>
        <w:rPr>
          <w:rFonts w:cs="Arial"/>
          <w:bCs/>
          <w:color w:val="000000" w:themeColor="text1"/>
          <w:sz w:val="32"/>
          <w:szCs w:val="32"/>
          <w:lang w:eastAsia="en-GB"/>
        </w:rPr>
      </w:pPr>
      <w:r w:rsidRPr="0033108E">
        <w:rPr>
          <w:rFonts w:cs="Arial"/>
          <w:bCs/>
          <w:color w:val="000000" w:themeColor="text1"/>
          <w:sz w:val="32"/>
          <w:szCs w:val="32"/>
          <w:lang w:val="en-GB" w:eastAsia="en-GB"/>
        </w:rPr>
        <w:t>Food derived from Herbicide-tolerant Canola L</w:t>
      </w:r>
      <w:proofErr w:type="spellStart"/>
      <w:r w:rsidRPr="0033108E">
        <w:rPr>
          <w:rFonts w:cs="Arial"/>
          <w:bCs/>
          <w:color w:val="000000" w:themeColor="text1"/>
          <w:sz w:val="32"/>
          <w:szCs w:val="32"/>
          <w:lang w:eastAsia="en-GB"/>
        </w:rPr>
        <w:t>ine</w:t>
      </w:r>
      <w:proofErr w:type="spellEnd"/>
      <w:r w:rsidRPr="0033108E">
        <w:rPr>
          <w:rFonts w:cs="Arial"/>
          <w:bCs/>
          <w:color w:val="000000" w:themeColor="text1"/>
          <w:sz w:val="32"/>
          <w:szCs w:val="32"/>
          <w:lang w:eastAsia="en-GB"/>
        </w:rPr>
        <w:t xml:space="preserve"> MON88302</w:t>
      </w:r>
      <w:bookmarkStart w:id="1" w:name="_Toc311800097"/>
      <w:bookmarkStart w:id="2" w:name="_Toc313966216"/>
      <w:bookmarkStart w:id="3" w:name="_Toc323025436"/>
    </w:p>
    <w:p w:rsidR="002C617C" w:rsidRPr="001F1195" w:rsidRDefault="002C617C" w:rsidP="002C617C">
      <w:pPr>
        <w:pBdr>
          <w:bottom w:val="single" w:sz="12" w:space="1" w:color="auto"/>
        </w:pBdr>
        <w:autoSpaceDE w:val="0"/>
        <w:autoSpaceDN w:val="0"/>
        <w:adjustRightInd w:val="0"/>
        <w:rPr>
          <w:rFonts w:cs="Arial"/>
          <w:bCs/>
          <w:color w:val="000000" w:themeColor="text1"/>
          <w:szCs w:val="22"/>
          <w:lang w:eastAsia="en-GB"/>
        </w:rPr>
      </w:pPr>
      <w:bookmarkStart w:id="4" w:name="_GoBack"/>
      <w:bookmarkEnd w:id="4"/>
    </w:p>
    <w:p w:rsidR="005A58E6" w:rsidRDefault="005A58E6" w:rsidP="006913B2">
      <w:pPr>
        <w:pStyle w:val="Heading1"/>
        <w:numPr>
          <w:ilvl w:val="0"/>
          <w:numId w:val="0"/>
        </w:numPr>
        <w:spacing w:before="0" w:after="0"/>
        <w:rPr>
          <w:rFonts w:eastAsia="Batang"/>
          <w:color w:val="000000" w:themeColor="text1"/>
        </w:rPr>
      </w:pPr>
    </w:p>
    <w:p w:rsidR="0001146B" w:rsidRPr="008F0CCD" w:rsidRDefault="0001146B" w:rsidP="006913B2">
      <w:pPr>
        <w:pStyle w:val="Heading1"/>
        <w:numPr>
          <w:ilvl w:val="0"/>
          <w:numId w:val="0"/>
        </w:numPr>
        <w:spacing w:before="0" w:after="0"/>
        <w:rPr>
          <w:rFonts w:eastAsia="Batang"/>
          <w:color w:val="000000" w:themeColor="text1"/>
        </w:rPr>
      </w:pPr>
      <w:r w:rsidRPr="008F0CCD">
        <w:rPr>
          <w:rFonts w:eastAsia="Batang"/>
          <w:color w:val="000000" w:themeColor="text1"/>
        </w:rPr>
        <w:t>SUMMARY AND CONCLUSIONS</w:t>
      </w:r>
      <w:bookmarkEnd w:id="1"/>
      <w:bookmarkEnd w:id="2"/>
      <w:bookmarkEnd w:id="3"/>
    </w:p>
    <w:p w:rsidR="00B36CFF" w:rsidRPr="008F0CCD" w:rsidRDefault="00B36CFF" w:rsidP="00B36CFF">
      <w:pPr>
        <w:rPr>
          <w:rFonts w:eastAsia="Batang"/>
          <w:color w:val="000000" w:themeColor="text1"/>
          <w:lang w:val="en-GB"/>
        </w:rPr>
      </w:pPr>
    </w:p>
    <w:p w:rsidR="00121549" w:rsidRPr="00605E2A" w:rsidRDefault="00121549" w:rsidP="001E42BF">
      <w:pPr>
        <w:rPr>
          <w:b/>
          <w:color w:val="000000" w:themeColor="text1"/>
        </w:rPr>
      </w:pPr>
      <w:r w:rsidRPr="00605E2A">
        <w:rPr>
          <w:b/>
          <w:color w:val="000000" w:themeColor="text1"/>
        </w:rPr>
        <w:t>Background</w:t>
      </w:r>
    </w:p>
    <w:p w:rsidR="00121549" w:rsidRPr="00605E2A" w:rsidRDefault="00121549" w:rsidP="00121549">
      <w:pPr>
        <w:rPr>
          <w:rFonts w:eastAsia="Batang"/>
          <w:color w:val="000000" w:themeColor="text1"/>
          <w:szCs w:val="22"/>
        </w:rPr>
      </w:pPr>
    </w:p>
    <w:p w:rsidR="00121549" w:rsidRPr="00605E2A" w:rsidRDefault="00C46EE5" w:rsidP="00873DB7">
      <w:pPr>
        <w:rPr>
          <w:lang w:val="en-US"/>
        </w:rPr>
      </w:pPr>
      <w:r w:rsidRPr="00605E2A">
        <w:t xml:space="preserve">Monsanto Company (Monsanto) has developed </w:t>
      </w:r>
      <w:r w:rsidR="00605E2A" w:rsidRPr="00605E2A">
        <w:t>a genetically modified (GM) canola line known as MON88302 (OECD Unique identifier MON-88302-9)</w:t>
      </w:r>
      <w:r w:rsidRPr="00605E2A">
        <w:t xml:space="preserve"> that </w:t>
      </w:r>
      <w:r w:rsidR="00620DBF">
        <w:t>is toleran</w:t>
      </w:r>
      <w:r w:rsidR="00605E2A" w:rsidRPr="00605E2A">
        <w:t>t</w:t>
      </w:r>
      <w:r w:rsidRPr="00605E2A">
        <w:t xml:space="preserve"> to the herbicide glyphosate. A gene cassette has been incorporated into the line that contains the </w:t>
      </w:r>
      <w:r w:rsidRPr="00605E2A">
        <w:rPr>
          <w:i/>
        </w:rPr>
        <w:t>cp4epsps</w:t>
      </w:r>
      <w:r w:rsidRPr="00605E2A">
        <w:t xml:space="preserve"> gene</w:t>
      </w:r>
      <w:r w:rsidR="00E426AD" w:rsidRPr="00605E2A">
        <w:t xml:space="preserve"> from</w:t>
      </w:r>
      <w:r w:rsidRPr="00605E2A">
        <w:t xml:space="preserve"> </w:t>
      </w:r>
      <w:r w:rsidR="00621165" w:rsidRPr="00605E2A">
        <w:rPr>
          <w:i/>
        </w:rPr>
        <w:t xml:space="preserve">Agrobacterium </w:t>
      </w:r>
      <w:r w:rsidR="00621165" w:rsidRPr="00605E2A">
        <w:t>sp.</w:t>
      </w:r>
      <w:r w:rsidRPr="00605E2A">
        <w:t xml:space="preserve"> under th</w:t>
      </w:r>
      <w:r w:rsidR="00F534B2" w:rsidRPr="00605E2A">
        <w:t>e control of genetic elements that drive</w:t>
      </w:r>
      <w:r w:rsidR="00605E2A" w:rsidRPr="00605E2A">
        <w:t xml:space="preserve"> expression in all tissue.</w:t>
      </w:r>
    </w:p>
    <w:p w:rsidR="00121549" w:rsidRPr="00605E2A" w:rsidRDefault="00121549" w:rsidP="00873DB7">
      <w:pPr>
        <w:rPr>
          <w:rFonts w:eastAsia="Batang" w:cs="Arial"/>
          <w:szCs w:val="22"/>
        </w:rPr>
      </w:pPr>
    </w:p>
    <w:p w:rsidR="00121549" w:rsidRPr="00605E2A" w:rsidRDefault="00121549" w:rsidP="00873DB7">
      <w:r w:rsidRPr="00605E2A">
        <w:t>In conducting a safety assessment of fo</w:t>
      </w:r>
      <w:r w:rsidR="00886177" w:rsidRPr="00605E2A">
        <w:t>od derived from herbicide-tolerant</w:t>
      </w:r>
      <w:r w:rsidRPr="00605E2A">
        <w:t xml:space="preserve"> </w:t>
      </w:r>
      <w:r w:rsidR="00605E2A" w:rsidRPr="00605E2A">
        <w:rPr>
          <w:rFonts w:eastAsia="Batang" w:cs="Arial"/>
          <w:szCs w:val="22"/>
        </w:rPr>
        <w:t>canola</w:t>
      </w:r>
      <w:r w:rsidRPr="00605E2A">
        <w:rPr>
          <w:rFonts w:eastAsia="Batang" w:cs="Arial"/>
          <w:szCs w:val="22"/>
        </w:rPr>
        <w:t xml:space="preserve"> </w:t>
      </w:r>
      <w:r w:rsidR="00605E2A" w:rsidRPr="00605E2A">
        <w:rPr>
          <w:rFonts w:eastAsia="Batang" w:cs="Arial"/>
          <w:szCs w:val="22"/>
        </w:rPr>
        <w:t>line MON88302</w:t>
      </w:r>
      <w:r w:rsidRPr="00605E2A">
        <w:t>, a number of criteria have been addressed including: a character</w:t>
      </w:r>
      <w:r w:rsidR="0006208F" w:rsidRPr="00605E2A">
        <w:t>isation of the transferred gene, its</w:t>
      </w:r>
      <w:r w:rsidRPr="00605E2A">
        <w:t xml:space="preserve"> origin, fun</w:t>
      </w:r>
      <w:r w:rsidR="00605E2A" w:rsidRPr="00605E2A">
        <w:t>ction and stability in the canola</w:t>
      </w:r>
      <w:r w:rsidRPr="00605E2A">
        <w:t xml:space="preserve"> genome; the changes at the level of DNA, protein and in the whole food; compositional analyses; evaluation of intended and unintended changes; and the potential </w:t>
      </w:r>
      <w:r w:rsidR="00374DEA" w:rsidRPr="00605E2A">
        <w:t>for the newly expressed protein</w:t>
      </w:r>
      <w:r w:rsidRPr="00605E2A">
        <w:t xml:space="preserve"> to be either allergenic or toxic in humans.</w:t>
      </w:r>
    </w:p>
    <w:p w:rsidR="00121549" w:rsidRPr="00605E2A" w:rsidRDefault="00121549" w:rsidP="00873DB7"/>
    <w:p w:rsidR="00E426AD" w:rsidRDefault="00121549" w:rsidP="00873DB7">
      <w:r w:rsidRPr="00605E2A">
        <w:t xml:space="preserve">This safety assessment report addresses only food safety and nutritional issues. It therefore does not address: </w:t>
      </w:r>
    </w:p>
    <w:p w:rsidR="0033108E" w:rsidRPr="00605E2A" w:rsidRDefault="0033108E" w:rsidP="00873DB7"/>
    <w:p w:rsidR="00E426AD" w:rsidRPr="00605E2A" w:rsidRDefault="00121549" w:rsidP="00E426AD">
      <w:pPr>
        <w:pStyle w:val="ListParagraph"/>
        <w:numPr>
          <w:ilvl w:val="0"/>
          <w:numId w:val="8"/>
        </w:numPr>
        <w:ind w:left="567" w:hanging="567"/>
        <w:rPr>
          <w:color w:val="000000" w:themeColor="text1"/>
        </w:rPr>
      </w:pPr>
      <w:r w:rsidRPr="00605E2A">
        <w:rPr>
          <w:color w:val="000000" w:themeColor="text1"/>
        </w:rPr>
        <w:t>environmental risks related to the environmental release of GM</w:t>
      </w:r>
      <w:r w:rsidR="00E426AD" w:rsidRPr="00605E2A">
        <w:rPr>
          <w:color w:val="000000" w:themeColor="text1"/>
        </w:rPr>
        <w:t xml:space="preserve"> plants used in food production</w:t>
      </w:r>
    </w:p>
    <w:p w:rsidR="00E426AD" w:rsidRPr="00605E2A" w:rsidRDefault="00121549" w:rsidP="00E426AD">
      <w:pPr>
        <w:pStyle w:val="ListParagraph"/>
        <w:numPr>
          <w:ilvl w:val="0"/>
          <w:numId w:val="8"/>
        </w:numPr>
        <w:ind w:left="567" w:hanging="567"/>
        <w:rPr>
          <w:color w:val="000000" w:themeColor="text1"/>
        </w:rPr>
      </w:pPr>
      <w:r w:rsidRPr="00605E2A">
        <w:rPr>
          <w:color w:val="000000" w:themeColor="text1"/>
        </w:rPr>
        <w:t xml:space="preserve">the safety of animal feed or animals fed with </w:t>
      </w:r>
      <w:r w:rsidR="00E426AD" w:rsidRPr="00605E2A">
        <w:rPr>
          <w:color w:val="000000" w:themeColor="text1"/>
        </w:rPr>
        <w:t>feed derived from GM plants</w:t>
      </w:r>
    </w:p>
    <w:p w:rsidR="00121549" w:rsidRPr="00605E2A" w:rsidRDefault="00121549" w:rsidP="00E426AD">
      <w:pPr>
        <w:pStyle w:val="ListParagraph"/>
        <w:numPr>
          <w:ilvl w:val="0"/>
          <w:numId w:val="8"/>
        </w:numPr>
        <w:ind w:left="567" w:hanging="567"/>
        <w:rPr>
          <w:color w:val="000000" w:themeColor="text1"/>
        </w:rPr>
      </w:pPr>
      <w:proofErr w:type="gramStart"/>
      <w:r w:rsidRPr="00605E2A">
        <w:rPr>
          <w:color w:val="000000" w:themeColor="text1"/>
        </w:rPr>
        <w:t>the</w:t>
      </w:r>
      <w:proofErr w:type="gramEnd"/>
      <w:r w:rsidRPr="00605E2A">
        <w:rPr>
          <w:color w:val="000000" w:themeColor="text1"/>
        </w:rPr>
        <w:t xml:space="preserve"> safety of food derived from the non-GM (conventional plant.</w:t>
      </w:r>
    </w:p>
    <w:p w:rsidR="00121549" w:rsidRPr="00605E2A" w:rsidRDefault="00121549" w:rsidP="00121549">
      <w:pPr>
        <w:pStyle w:val="Header"/>
        <w:tabs>
          <w:tab w:val="clear" w:pos="4153"/>
          <w:tab w:val="clear" w:pos="8306"/>
        </w:tabs>
        <w:rPr>
          <w:rFonts w:eastAsia="Batang" w:cs="Arial"/>
          <w:color w:val="000000" w:themeColor="text1"/>
          <w:szCs w:val="22"/>
        </w:rPr>
      </w:pPr>
    </w:p>
    <w:p w:rsidR="00121549" w:rsidRPr="00605E2A" w:rsidRDefault="00121549" w:rsidP="001E42BF">
      <w:pPr>
        <w:rPr>
          <w:b/>
          <w:color w:val="000000" w:themeColor="text1"/>
        </w:rPr>
      </w:pPr>
      <w:r w:rsidRPr="00605E2A">
        <w:rPr>
          <w:b/>
          <w:color w:val="000000" w:themeColor="text1"/>
        </w:rPr>
        <w:t>History of Use</w:t>
      </w:r>
    </w:p>
    <w:p w:rsidR="00121549" w:rsidRPr="00433BFC" w:rsidRDefault="00121549" w:rsidP="00121549">
      <w:pPr>
        <w:pStyle w:val="Header"/>
        <w:tabs>
          <w:tab w:val="clear" w:pos="4153"/>
          <w:tab w:val="clear" w:pos="8306"/>
        </w:tabs>
        <w:rPr>
          <w:rFonts w:eastAsia="Batang" w:cs="Arial"/>
          <w:color w:val="000000" w:themeColor="text1"/>
          <w:szCs w:val="22"/>
        </w:rPr>
      </w:pPr>
    </w:p>
    <w:p w:rsidR="00605E2A" w:rsidRPr="00433BFC" w:rsidRDefault="00605E2A" w:rsidP="00873DB7">
      <w:pPr>
        <w:rPr>
          <w:rFonts w:cs="Arial"/>
          <w:lang w:val="en-GB"/>
        </w:rPr>
      </w:pPr>
      <w:r w:rsidRPr="00433BFC">
        <w:t>Canola is the name used for rapeseed (</w:t>
      </w:r>
      <w:r w:rsidRPr="00433BFC">
        <w:rPr>
          <w:i/>
        </w:rPr>
        <w:t xml:space="preserve">Brassica napus, Brassica </w:t>
      </w:r>
      <w:proofErr w:type="gramStart"/>
      <w:r w:rsidRPr="00433BFC">
        <w:rPr>
          <w:i/>
        </w:rPr>
        <w:t>rapa</w:t>
      </w:r>
      <w:proofErr w:type="gramEnd"/>
      <w:r w:rsidRPr="00433BFC">
        <w:rPr>
          <w:i/>
        </w:rPr>
        <w:t xml:space="preserve"> </w:t>
      </w:r>
      <w:r w:rsidRPr="00433BFC">
        <w:t>or</w:t>
      </w:r>
      <w:r w:rsidRPr="00433BFC">
        <w:rPr>
          <w:i/>
        </w:rPr>
        <w:t xml:space="preserve"> Brassica </w:t>
      </w:r>
      <w:proofErr w:type="spellStart"/>
      <w:r w:rsidRPr="00433BFC">
        <w:rPr>
          <w:i/>
        </w:rPr>
        <w:t>juncea</w:t>
      </w:r>
      <w:proofErr w:type="spellEnd"/>
      <w:r w:rsidRPr="00433BFC">
        <w:t>) crops that have less than 2% erucic acid and less than 30 micromoles of glucosinolates per gram of seed solids</w:t>
      </w:r>
      <w:r w:rsidR="00245DD5">
        <w:t>.</w:t>
      </w:r>
      <w:r w:rsidRPr="00433BFC">
        <w:t xml:space="preserve"> </w:t>
      </w:r>
      <w:r w:rsidRPr="00433BFC">
        <w:rPr>
          <w:rFonts w:cs="Arial"/>
          <w:lang w:val="en-GB"/>
        </w:rPr>
        <w:t>Rapeseed is the second largest oilseed crop in the world behind soybean, although annual production is around 25% of that of soybean.</w:t>
      </w:r>
    </w:p>
    <w:p w:rsidR="00605E2A" w:rsidRPr="00433BFC" w:rsidRDefault="00605E2A" w:rsidP="00873DB7">
      <w:pPr>
        <w:rPr>
          <w:rFonts w:eastAsia="Batang" w:cs="Arial"/>
        </w:rPr>
      </w:pPr>
    </w:p>
    <w:p w:rsidR="00605E2A" w:rsidRPr="00433BFC" w:rsidRDefault="00605E2A" w:rsidP="00873DB7">
      <w:pPr>
        <w:rPr>
          <w:rFonts w:cs="Arial"/>
        </w:rPr>
      </w:pPr>
      <w:r w:rsidRPr="00433BFC">
        <w:t>Canola seeds are processed into two major products, o</w:t>
      </w:r>
      <w:r w:rsidR="00094EF5">
        <w:t>il and meal. The oil is the major</w:t>
      </w:r>
      <w:r w:rsidRPr="00433BFC">
        <w:t xml:space="preserve"> product for human consumption, being used in a variety of manufactured food products including salad and cooking oil, margarine, shortening, mayonnaise, sandwich spreads, creamers and coffee whiteners. Canola oil is the third largest source of vegetable oil </w:t>
      </w:r>
      <w:r w:rsidRPr="00433BFC">
        <w:rPr>
          <w:rFonts w:cs="Arial"/>
        </w:rPr>
        <w:t>in the world after soybean oil and palm oil.</w:t>
      </w:r>
      <w:r w:rsidR="00245DD5">
        <w:rPr>
          <w:rFonts w:cs="Arial"/>
        </w:rPr>
        <w:t xml:space="preserve"> Whole canola seeds are being used increasingly in products such as breads.</w:t>
      </w:r>
    </w:p>
    <w:p w:rsidR="00980233" w:rsidRPr="00433BFC" w:rsidRDefault="00F57A0E" w:rsidP="00F57A0E">
      <w:pPr>
        <w:spacing w:after="200" w:line="276" w:lineRule="auto"/>
        <w:rPr>
          <w:rFonts w:eastAsia="Batang" w:cs="Arial"/>
          <w:color w:val="000000" w:themeColor="text1"/>
          <w:szCs w:val="22"/>
          <w:lang w:val="en-US"/>
        </w:rPr>
      </w:pPr>
      <w:r>
        <w:rPr>
          <w:rFonts w:eastAsia="Batang" w:cs="Arial"/>
          <w:color w:val="000000" w:themeColor="text1"/>
          <w:szCs w:val="22"/>
          <w:lang w:val="en-US"/>
        </w:rPr>
        <w:br w:type="page"/>
      </w:r>
    </w:p>
    <w:p w:rsidR="00121549" w:rsidRPr="00433BFC" w:rsidRDefault="00121549" w:rsidP="001E42BF">
      <w:pPr>
        <w:rPr>
          <w:b/>
          <w:color w:val="000000" w:themeColor="text1"/>
        </w:rPr>
      </w:pPr>
      <w:r w:rsidRPr="00433BFC">
        <w:rPr>
          <w:b/>
          <w:color w:val="000000" w:themeColor="text1"/>
        </w:rPr>
        <w:lastRenderedPageBreak/>
        <w:t>Molecular Characterisation</w:t>
      </w:r>
    </w:p>
    <w:p w:rsidR="00121549" w:rsidRPr="00433BFC" w:rsidRDefault="00121549" w:rsidP="00121549">
      <w:pPr>
        <w:pStyle w:val="Header"/>
        <w:tabs>
          <w:tab w:val="clear" w:pos="4153"/>
          <w:tab w:val="clear" w:pos="8306"/>
        </w:tabs>
        <w:rPr>
          <w:rFonts w:eastAsia="Batang" w:cs="Arial"/>
          <w:color w:val="000000" w:themeColor="text1"/>
          <w:szCs w:val="22"/>
        </w:rPr>
      </w:pPr>
    </w:p>
    <w:p w:rsidR="00EF6699" w:rsidRPr="00433BFC" w:rsidRDefault="00433BFC" w:rsidP="00873DB7">
      <w:pPr>
        <w:rPr>
          <w:rFonts w:eastAsia="Batang"/>
          <w:i/>
        </w:rPr>
      </w:pPr>
      <w:r w:rsidRPr="00433BFC">
        <w:rPr>
          <w:rFonts w:eastAsia="Batang"/>
        </w:rPr>
        <w:t>Canola line MON88302</w:t>
      </w:r>
      <w:r w:rsidR="00731325" w:rsidRPr="00433BFC">
        <w:rPr>
          <w:rFonts w:eastAsia="Batang"/>
        </w:rPr>
        <w:t xml:space="preserve"> was generated through Agrobacterium-mediated transformation. The line contains the cp4 epsps</w:t>
      </w:r>
      <w:r w:rsidR="00245DD5">
        <w:rPr>
          <w:rFonts w:eastAsia="Batang"/>
        </w:rPr>
        <w:t xml:space="preserve"> gene that encodes</w:t>
      </w:r>
      <w:r w:rsidR="00245DD5" w:rsidRPr="00245DD5">
        <w:rPr>
          <w:rFonts w:eastAsia="Batang"/>
        </w:rPr>
        <w:t xml:space="preserve"> </w:t>
      </w:r>
      <w:r w:rsidR="00245DD5" w:rsidRPr="00245DD5">
        <w:rPr>
          <w:lang w:val="en-GB"/>
        </w:rPr>
        <w:t xml:space="preserve">the enzyme </w:t>
      </w:r>
      <w:r w:rsidR="00245DD5" w:rsidRPr="00245DD5">
        <w:t>5-enolpyruvyl-3-shikimatephosphate synthase (CP4 EPSPS)</w:t>
      </w:r>
      <w:r w:rsidR="00245DD5">
        <w:t>,</w:t>
      </w:r>
      <w:r w:rsidR="00731325" w:rsidRPr="00245DD5">
        <w:rPr>
          <w:rFonts w:eastAsia="Batang"/>
        </w:rPr>
        <w:t xml:space="preserve"> conferring</w:t>
      </w:r>
      <w:r w:rsidR="00731325" w:rsidRPr="00433BFC">
        <w:rPr>
          <w:rFonts w:eastAsia="Batang"/>
        </w:rPr>
        <w:t xml:space="preserve"> tolerance to the herbicide</w:t>
      </w:r>
      <w:r w:rsidRPr="00433BFC">
        <w:rPr>
          <w:rFonts w:eastAsia="Batang"/>
        </w:rPr>
        <w:t xml:space="preserve"> glyphosate.</w:t>
      </w:r>
    </w:p>
    <w:p w:rsidR="00433BFC" w:rsidRPr="00433BFC" w:rsidRDefault="00433BFC" w:rsidP="00873DB7">
      <w:pPr>
        <w:rPr>
          <w:rFonts w:eastAsia="Batang"/>
          <w:i/>
        </w:rPr>
      </w:pPr>
    </w:p>
    <w:p w:rsidR="00731325" w:rsidRPr="00433BFC" w:rsidRDefault="00731325" w:rsidP="00873DB7">
      <w:pPr>
        <w:rPr>
          <w:rFonts w:eastAsia="Batang"/>
          <w:i/>
        </w:rPr>
      </w:pPr>
      <w:r w:rsidRPr="00433BFC">
        <w:rPr>
          <w:lang w:val="en-US"/>
        </w:rPr>
        <w:t>Comprehe</w:t>
      </w:r>
      <w:r w:rsidR="00433BFC" w:rsidRPr="00433BFC">
        <w:rPr>
          <w:lang w:val="en-US"/>
        </w:rPr>
        <w:t>nsive molecular analyses of canola line MON88302</w:t>
      </w:r>
      <w:r w:rsidRPr="00433BFC">
        <w:rPr>
          <w:lang w:val="en-US"/>
        </w:rPr>
        <w:t xml:space="preserve"> indicate that there is a single insertion site </w:t>
      </w:r>
      <w:r w:rsidRPr="00433BFC">
        <w:t xml:space="preserve">comprising a single, complete copy of the cp4 epsps expression cassette. </w:t>
      </w:r>
      <w:r w:rsidRPr="00433BFC">
        <w:rPr>
          <w:lang w:val="en-US"/>
        </w:rPr>
        <w:t xml:space="preserve">The introduced genetic elements are stably inherited from one generation to the next. </w:t>
      </w:r>
      <w:r w:rsidRPr="00433BFC">
        <w:rPr>
          <w:rFonts w:eastAsia="Batang"/>
        </w:rPr>
        <w:t xml:space="preserve">There are no antibiotic resistance </w:t>
      </w:r>
      <w:proofErr w:type="gramStart"/>
      <w:r w:rsidRPr="00433BFC">
        <w:rPr>
          <w:rFonts w:eastAsia="Batang"/>
        </w:rPr>
        <w:t>marker</w:t>
      </w:r>
      <w:proofErr w:type="gramEnd"/>
      <w:r w:rsidRPr="00433BFC">
        <w:rPr>
          <w:rFonts w:eastAsia="Batang"/>
        </w:rPr>
        <w:t xml:space="preserve"> genes present in the line and </w:t>
      </w:r>
      <w:r w:rsidRPr="00433BFC">
        <w:t>plasmid backbone analysis shows no plasmid backbone has been incorporated into the transgenic locus.</w:t>
      </w:r>
    </w:p>
    <w:p w:rsidR="00121549" w:rsidRPr="00433BFC" w:rsidRDefault="00121549" w:rsidP="00873DB7">
      <w:pPr>
        <w:rPr>
          <w:rFonts w:eastAsia="Batang"/>
        </w:rPr>
      </w:pPr>
    </w:p>
    <w:p w:rsidR="00121549" w:rsidRPr="0045047B" w:rsidRDefault="00121549" w:rsidP="00B36CFF">
      <w:pPr>
        <w:rPr>
          <w:b/>
          <w:color w:val="000000" w:themeColor="text1"/>
        </w:rPr>
      </w:pPr>
      <w:r w:rsidRPr="0045047B">
        <w:rPr>
          <w:b/>
          <w:color w:val="000000" w:themeColor="text1"/>
        </w:rPr>
        <w:t>Characterisation of Novel Protein</w:t>
      </w:r>
    </w:p>
    <w:p w:rsidR="00B914A5" w:rsidRPr="0045047B" w:rsidRDefault="00B914A5" w:rsidP="00B914A5">
      <w:pPr>
        <w:rPr>
          <w:rFonts w:eastAsia="Batang" w:cs="Arial"/>
          <w:color w:val="000000" w:themeColor="text1"/>
          <w:szCs w:val="22"/>
        </w:rPr>
      </w:pPr>
    </w:p>
    <w:p w:rsidR="002F0BF6" w:rsidRPr="00AB5D45" w:rsidRDefault="00433BFC" w:rsidP="00873DB7">
      <w:pPr>
        <w:rPr>
          <w:rFonts w:eastAsia="Batang"/>
          <w:lang w:val="en-GB"/>
        </w:rPr>
      </w:pPr>
      <w:r w:rsidRPr="0045047B">
        <w:rPr>
          <w:rFonts w:eastAsia="Batang"/>
        </w:rPr>
        <w:t>Canola line MON88302</w:t>
      </w:r>
      <w:r w:rsidR="00B914A5" w:rsidRPr="0045047B">
        <w:rPr>
          <w:rFonts w:eastAsia="Batang"/>
        </w:rPr>
        <w:t xml:space="preserve"> expresses one novel protein, CP4 EPSPS</w:t>
      </w:r>
      <w:r w:rsidR="002F0BF6">
        <w:rPr>
          <w:rFonts w:eastAsia="Batang"/>
        </w:rPr>
        <w:t xml:space="preserve">. </w:t>
      </w:r>
      <w:r w:rsidR="002F0BF6" w:rsidRPr="00AB5D45">
        <w:t>The level of CP4 EPSPS is lowest in the pollen (approximately 9 µg/g dry weight) and highest in leaves at the stage where stem elongation (bolting) begins (</w:t>
      </w:r>
      <w:proofErr w:type="gramStart"/>
      <w:r w:rsidR="002F0BF6" w:rsidRPr="00AB5D45">
        <w:t>approximately 230 µg/g</w:t>
      </w:r>
      <w:proofErr w:type="gramEnd"/>
      <w:r w:rsidR="002F0BF6" w:rsidRPr="00AB5D45">
        <w:t xml:space="preserve"> dry weight). The level in the mature seed is approximately 27 µg/g dry </w:t>
      </w:r>
      <w:proofErr w:type="gramStart"/>
      <w:r w:rsidR="002F0BF6" w:rsidRPr="00AB5D45">
        <w:t>weight</w:t>
      </w:r>
      <w:proofErr w:type="gramEnd"/>
      <w:r w:rsidR="002F0BF6" w:rsidRPr="00AB5D45">
        <w:t>.</w:t>
      </w:r>
    </w:p>
    <w:p w:rsidR="00B914A5" w:rsidRPr="0045047B" w:rsidRDefault="00B914A5" w:rsidP="00873DB7">
      <w:pPr>
        <w:rPr>
          <w:rFonts w:eastAsia="Batang"/>
          <w:i/>
        </w:rPr>
      </w:pPr>
    </w:p>
    <w:p w:rsidR="00B914A5" w:rsidRPr="0045047B" w:rsidRDefault="001B58AA" w:rsidP="00873DB7">
      <w:r>
        <w:t>The identity of MON88302</w:t>
      </w:r>
      <w:r w:rsidR="00B914A5" w:rsidRPr="0045047B">
        <w:t>-derived CP4 EPSPS was confirmed by a number of analytical techniques, namel</w:t>
      </w:r>
      <w:r w:rsidR="00245DD5">
        <w:t>y recognition by anti-CP4 EPSPS</w:t>
      </w:r>
      <w:r w:rsidR="00B914A5" w:rsidRPr="0045047B">
        <w:t xml:space="preserve"> antibody, MALDI-TOF analysis, N-terminal sequencing and enzymatic activity.</w:t>
      </w:r>
    </w:p>
    <w:p w:rsidR="00B914A5" w:rsidRPr="0045047B" w:rsidRDefault="00B914A5" w:rsidP="00873DB7">
      <w:pPr>
        <w:rPr>
          <w:lang w:val="en-US"/>
        </w:rPr>
      </w:pPr>
    </w:p>
    <w:p w:rsidR="00B914A5" w:rsidRPr="0045047B" w:rsidRDefault="00B914A5" w:rsidP="00873DB7">
      <w:r w:rsidRPr="0045047B">
        <w:rPr>
          <w:lang w:val="en-US"/>
        </w:rPr>
        <w:t>Bioinformatic studies have confirmed the lack of any significant amino acid sequence similarity to known protein toxins or allergens and digestibility studies have demonstrated that CP4 EPSPS would be completely digested before absorption in the gastrointestinal tract would occur</w:t>
      </w:r>
      <w:r w:rsidRPr="00AC4A0F">
        <w:rPr>
          <w:lang w:val="en-US"/>
        </w:rPr>
        <w:t xml:space="preserve">. The protein </w:t>
      </w:r>
      <w:r w:rsidR="00AC4A0F" w:rsidRPr="00AC4A0F">
        <w:rPr>
          <w:lang w:val="en-US"/>
        </w:rPr>
        <w:t>also loses enzyme activity with heating.</w:t>
      </w:r>
    </w:p>
    <w:p w:rsidR="00B914A5" w:rsidRPr="0045047B" w:rsidRDefault="00B914A5" w:rsidP="00873DB7">
      <w:pPr>
        <w:rPr>
          <w:lang w:val="en-US"/>
        </w:rPr>
      </w:pPr>
    </w:p>
    <w:p w:rsidR="00B914A5" w:rsidRPr="0045047B" w:rsidRDefault="00B914A5" w:rsidP="00873DB7">
      <w:pPr>
        <w:rPr>
          <w:lang w:val="en-US"/>
        </w:rPr>
      </w:pPr>
      <w:r w:rsidRPr="0045047B">
        <w:rPr>
          <w:lang w:val="en-US"/>
        </w:rPr>
        <w:t>Taken toget</w:t>
      </w:r>
      <w:r w:rsidR="00527DFE" w:rsidRPr="0045047B">
        <w:rPr>
          <w:lang w:val="en-US"/>
        </w:rPr>
        <w:t>her, the evidence indicates</w:t>
      </w:r>
      <w:r w:rsidRPr="0045047B">
        <w:rPr>
          <w:lang w:val="en-US"/>
        </w:rPr>
        <w:t xml:space="preserve"> the CP4 EPSPS protein is unlikely to be toxic or allergenic to humans.</w:t>
      </w:r>
    </w:p>
    <w:p w:rsidR="00121549" w:rsidRPr="0045047B" w:rsidRDefault="00121549" w:rsidP="00873DB7">
      <w:pPr>
        <w:rPr>
          <w:b/>
        </w:rPr>
      </w:pPr>
    </w:p>
    <w:p w:rsidR="00DC198E" w:rsidRPr="0045047B" w:rsidRDefault="00DC198E" w:rsidP="00121549">
      <w:pPr>
        <w:autoSpaceDE w:val="0"/>
        <w:autoSpaceDN w:val="0"/>
        <w:adjustRightInd w:val="0"/>
        <w:rPr>
          <w:b/>
          <w:color w:val="000000" w:themeColor="text1"/>
        </w:rPr>
      </w:pPr>
      <w:r w:rsidRPr="0045047B">
        <w:rPr>
          <w:b/>
          <w:color w:val="000000" w:themeColor="text1"/>
        </w:rPr>
        <w:t>Herbicide Metabolites</w:t>
      </w:r>
    </w:p>
    <w:p w:rsidR="00DC198E" w:rsidRPr="0045047B" w:rsidRDefault="00DC198E" w:rsidP="00121549">
      <w:pPr>
        <w:autoSpaceDE w:val="0"/>
        <w:autoSpaceDN w:val="0"/>
        <w:adjustRightInd w:val="0"/>
        <w:rPr>
          <w:b/>
          <w:color w:val="000000" w:themeColor="text1"/>
        </w:rPr>
      </w:pPr>
    </w:p>
    <w:p w:rsidR="00B914A5" w:rsidRPr="0045047B" w:rsidRDefault="00B914A5" w:rsidP="00B914A5">
      <w:pPr>
        <w:rPr>
          <w:rFonts w:cs="Arial"/>
          <w:color w:val="000000" w:themeColor="text1"/>
          <w:szCs w:val="22"/>
        </w:rPr>
      </w:pPr>
      <w:r w:rsidRPr="0045047B">
        <w:rPr>
          <w:rFonts w:cs="Arial"/>
          <w:color w:val="000000" w:themeColor="text1"/>
          <w:szCs w:val="22"/>
        </w:rPr>
        <w:t>Residue data derived fro</w:t>
      </w:r>
      <w:r w:rsidR="0045047B" w:rsidRPr="0045047B">
        <w:rPr>
          <w:rFonts w:cs="Arial"/>
          <w:color w:val="000000" w:themeColor="text1"/>
          <w:szCs w:val="22"/>
        </w:rPr>
        <w:t>m field</w:t>
      </w:r>
      <w:r w:rsidR="00527DFE" w:rsidRPr="0045047B">
        <w:rPr>
          <w:rFonts w:cs="Arial"/>
          <w:color w:val="000000" w:themeColor="text1"/>
          <w:szCs w:val="22"/>
        </w:rPr>
        <w:t xml:space="preserve"> trials indicate</w:t>
      </w:r>
      <w:r w:rsidR="0045047B" w:rsidRPr="0045047B">
        <w:rPr>
          <w:rFonts w:cs="Arial"/>
          <w:color w:val="000000" w:themeColor="text1"/>
          <w:szCs w:val="22"/>
        </w:rPr>
        <w:t xml:space="preserve"> the residue levels in MON88302 seed</w:t>
      </w:r>
      <w:r w:rsidRPr="0045047B">
        <w:rPr>
          <w:rFonts w:cs="Arial"/>
          <w:color w:val="000000" w:themeColor="text1"/>
          <w:szCs w:val="22"/>
        </w:rPr>
        <w:t xml:space="preserve"> are low. In the absence of any significant exposure to either glyphosate or its major metabolite, the risk to public health and safety is negligible.</w:t>
      </w:r>
    </w:p>
    <w:p w:rsidR="00DC198E" w:rsidRPr="0045047B" w:rsidRDefault="00DC198E" w:rsidP="00121549">
      <w:pPr>
        <w:autoSpaceDE w:val="0"/>
        <w:autoSpaceDN w:val="0"/>
        <w:adjustRightInd w:val="0"/>
        <w:rPr>
          <w:b/>
          <w:color w:val="000000" w:themeColor="text1"/>
        </w:rPr>
      </w:pPr>
    </w:p>
    <w:p w:rsidR="00121549" w:rsidRPr="0045047B" w:rsidRDefault="00121549" w:rsidP="001E42BF">
      <w:pPr>
        <w:rPr>
          <w:b/>
          <w:color w:val="000000" w:themeColor="text1"/>
        </w:rPr>
      </w:pPr>
      <w:r w:rsidRPr="0045047B">
        <w:rPr>
          <w:b/>
          <w:color w:val="000000" w:themeColor="text1"/>
        </w:rPr>
        <w:t>Compositional Analyses</w:t>
      </w:r>
    </w:p>
    <w:p w:rsidR="00121549" w:rsidRPr="0045047B" w:rsidRDefault="00121549" w:rsidP="00121549">
      <w:pPr>
        <w:rPr>
          <w:color w:val="000000" w:themeColor="text1"/>
        </w:rPr>
      </w:pPr>
    </w:p>
    <w:p w:rsidR="001A27B2" w:rsidRPr="007F1E1D" w:rsidRDefault="001A27B2" w:rsidP="001A27B2">
      <w:pPr>
        <w:rPr>
          <w:color w:val="000000" w:themeColor="text1"/>
          <w:lang w:val="en-GB"/>
        </w:rPr>
      </w:pPr>
      <w:r w:rsidRPr="007F1E1D">
        <w:rPr>
          <w:color w:val="000000" w:themeColor="text1"/>
          <w:lang w:val="en-GB"/>
        </w:rPr>
        <w:t xml:space="preserve">Detailed compositional analyses were done to establish the nutritional adequacy of seed from MON88302 and to characterise any unintended compositional changes. Analyses were done of proximates, fibre, minerals, amino acids, fatty acids, vitamin E and five anti-nutrients. The levels were compared to levels in a) the non-GM parental line, ‘Ebony’ b) a tolerance range compiled from results taken for seven non-GM commercial lines grown under the same conditions and c) levels recorded in the literature. </w:t>
      </w:r>
    </w:p>
    <w:p w:rsidR="001A27B2" w:rsidRPr="007F1E1D" w:rsidRDefault="001A27B2" w:rsidP="001A27B2">
      <w:pPr>
        <w:rPr>
          <w:color w:val="000000" w:themeColor="text1"/>
          <w:lang w:val="en-GB"/>
        </w:rPr>
      </w:pPr>
    </w:p>
    <w:p w:rsidR="001A27B2" w:rsidRPr="007F1E1D" w:rsidRDefault="001A27B2" w:rsidP="001A27B2">
      <w:pPr>
        <w:rPr>
          <w:color w:val="000000" w:themeColor="text1"/>
          <w:lang w:val="en-GB"/>
        </w:rPr>
      </w:pPr>
      <w:r w:rsidRPr="007F1E1D">
        <w:rPr>
          <w:color w:val="000000" w:themeColor="text1"/>
          <w:lang w:val="en-GB"/>
        </w:rPr>
        <w:t xml:space="preserve">A total of 69 analytes were measured of which 18 fatty acids and sodium had 50% of their values below the assay limit of quantitation and </w:t>
      </w:r>
      <w:proofErr w:type="gramStart"/>
      <w:r w:rsidRPr="007F1E1D">
        <w:rPr>
          <w:color w:val="000000" w:themeColor="text1"/>
          <w:lang w:val="en-GB"/>
        </w:rPr>
        <w:t>were</w:t>
      </w:r>
      <w:proofErr w:type="gramEnd"/>
      <w:r w:rsidRPr="007F1E1D">
        <w:rPr>
          <w:color w:val="000000" w:themeColor="text1"/>
          <w:lang w:val="en-GB"/>
        </w:rPr>
        <w:t xml:space="preserve"> therefore not used in the statistical analysis. Of the remaining 51 analytes, only nine in MON88302 deviated from the ‘Ebony’ control in a statistically significant manner. However, all analytes except oleic acid fell</w:t>
      </w:r>
      <w:r w:rsidR="004257B3">
        <w:rPr>
          <w:color w:val="000000" w:themeColor="text1"/>
          <w:lang w:val="en-GB"/>
        </w:rPr>
        <w:t xml:space="preserve"> within both the tolerance interval</w:t>
      </w:r>
      <w:r w:rsidRPr="007F1E1D">
        <w:rPr>
          <w:color w:val="000000" w:themeColor="text1"/>
          <w:lang w:val="en-GB"/>
        </w:rPr>
        <w:t xml:space="preserve"> and the historical range from the literature. For oleic acid, both the MON88302 and ‘Ebony’ mean levels were higher tha</w:t>
      </w:r>
      <w:r w:rsidR="00245DD5">
        <w:rPr>
          <w:color w:val="000000" w:themeColor="text1"/>
          <w:lang w:val="en-GB"/>
        </w:rPr>
        <w:t>n found in the literature range but were within the tolerance</w:t>
      </w:r>
      <w:r w:rsidR="004257B3">
        <w:rPr>
          <w:color w:val="000000" w:themeColor="text1"/>
          <w:lang w:val="en-GB"/>
        </w:rPr>
        <w:t xml:space="preserve"> interval</w:t>
      </w:r>
      <w:r w:rsidR="00245DD5">
        <w:rPr>
          <w:color w:val="000000" w:themeColor="text1"/>
          <w:lang w:val="en-GB"/>
        </w:rPr>
        <w:t>.</w:t>
      </w:r>
    </w:p>
    <w:p w:rsidR="001A27B2" w:rsidRPr="007F1E1D" w:rsidRDefault="001A27B2" w:rsidP="001A27B2">
      <w:pPr>
        <w:rPr>
          <w:color w:val="000000" w:themeColor="text1"/>
          <w:lang w:val="en-GB"/>
        </w:rPr>
      </w:pPr>
    </w:p>
    <w:p w:rsidR="001A27B2" w:rsidRPr="001A27B2" w:rsidRDefault="001A27B2" w:rsidP="001A27B2">
      <w:pPr>
        <w:rPr>
          <w:color w:val="000000" w:themeColor="text1"/>
          <w:lang w:val="en-GB"/>
        </w:rPr>
      </w:pPr>
      <w:r w:rsidRPr="001A27B2">
        <w:rPr>
          <w:color w:val="000000" w:themeColor="text1"/>
          <w:lang w:val="en-GB"/>
        </w:rPr>
        <w:lastRenderedPageBreak/>
        <w:t>It is concluded that seed from MON88302 is compositionally equivalent to seed from conventional canola varieties.</w:t>
      </w:r>
    </w:p>
    <w:p w:rsidR="00121549" w:rsidRPr="001A27B2" w:rsidRDefault="00121549" w:rsidP="00121549">
      <w:pPr>
        <w:outlineLvl w:val="0"/>
        <w:rPr>
          <w:b/>
          <w:color w:val="000000" w:themeColor="text1"/>
        </w:rPr>
      </w:pPr>
    </w:p>
    <w:p w:rsidR="00121549" w:rsidRPr="001A27B2" w:rsidRDefault="00121549" w:rsidP="001E42BF">
      <w:pPr>
        <w:rPr>
          <w:b/>
          <w:color w:val="000000" w:themeColor="text1"/>
        </w:rPr>
      </w:pPr>
      <w:r w:rsidRPr="001A27B2">
        <w:rPr>
          <w:b/>
          <w:color w:val="000000" w:themeColor="text1"/>
        </w:rPr>
        <w:t>Conclusion</w:t>
      </w:r>
    </w:p>
    <w:p w:rsidR="00121549" w:rsidRPr="001A27B2" w:rsidRDefault="00121549" w:rsidP="00121549">
      <w:pPr>
        <w:rPr>
          <w:color w:val="000000" w:themeColor="text1"/>
        </w:rPr>
      </w:pPr>
    </w:p>
    <w:p w:rsidR="00252AD3" w:rsidRPr="001A27B2" w:rsidRDefault="00121549" w:rsidP="00121549">
      <w:pPr>
        <w:rPr>
          <w:rFonts w:cs="Arial"/>
          <w:color w:val="000000" w:themeColor="text1"/>
          <w:szCs w:val="22"/>
        </w:rPr>
        <w:sectPr w:rsidR="00252AD3" w:rsidRPr="001A27B2" w:rsidSect="00252AD3">
          <w:headerReference w:type="even" r:id="rId10"/>
          <w:footerReference w:type="even" r:id="rId11"/>
          <w:footerReference w:type="default" r:id="rId12"/>
          <w:footerReference w:type="first" r:id="rId13"/>
          <w:pgSz w:w="11906" w:h="16838" w:code="9"/>
          <w:pgMar w:top="1440" w:right="1440" w:bottom="1440" w:left="1440" w:header="709" w:footer="709" w:gutter="0"/>
          <w:pgNumType w:fmt="lowerRoman"/>
          <w:cols w:space="708"/>
          <w:docGrid w:linePitch="360"/>
        </w:sectPr>
      </w:pPr>
      <w:r w:rsidRPr="001A27B2">
        <w:rPr>
          <w:rFonts w:cs="Arial"/>
          <w:color w:val="000000" w:themeColor="text1"/>
          <w:szCs w:val="22"/>
        </w:rPr>
        <w:t xml:space="preserve">No potential public health and safety concerns have been identified in the assessment of </w:t>
      </w:r>
      <w:r w:rsidR="001A27B2" w:rsidRPr="001A27B2">
        <w:rPr>
          <w:rFonts w:cs="Arial"/>
          <w:color w:val="000000" w:themeColor="text1"/>
          <w:szCs w:val="22"/>
          <w:lang w:val="en-GB"/>
        </w:rPr>
        <w:t>herbicide-tolerant canola MON88302</w:t>
      </w:r>
      <w:r w:rsidRPr="001A27B2">
        <w:rPr>
          <w:rFonts w:cs="Arial"/>
          <w:color w:val="000000" w:themeColor="text1"/>
          <w:szCs w:val="22"/>
        </w:rPr>
        <w:t>. On the basis of th</w:t>
      </w:r>
      <w:r w:rsidR="00B36CFF" w:rsidRPr="001A27B2">
        <w:rPr>
          <w:rFonts w:cs="Arial"/>
          <w:color w:val="000000" w:themeColor="text1"/>
          <w:szCs w:val="22"/>
        </w:rPr>
        <w:t>e data provided in the present A</w:t>
      </w:r>
      <w:r w:rsidRPr="001A27B2">
        <w:rPr>
          <w:rFonts w:cs="Arial"/>
          <w:color w:val="000000" w:themeColor="text1"/>
          <w:szCs w:val="22"/>
        </w:rPr>
        <w:t xml:space="preserve">pplication, and other available information, food derived from </w:t>
      </w:r>
      <w:r w:rsidR="001A27B2" w:rsidRPr="001A27B2">
        <w:rPr>
          <w:rFonts w:cs="Arial"/>
          <w:color w:val="000000" w:themeColor="text1"/>
          <w:szCs w:val="22"/>
          <w:lang w:val="en-GB"/>
        </w:rPr>
        <w:t>canola line MON88302</w:t>
      </w:r>
      <w:r w:rsidRPr="001A27B2">
        <w:rPr>
          <w:rFonts w:cs="Arial"/>
          <w:color w:val="000000" w:themeColor="text1"/>
          <w:szCs w:val="22"/>
          <w:lang w:val="en-GB"/>
        </w:rPr>
        <w:t xml:space="preserve"> </w:t>
      </w:r>
      <w:r w:rsidRPr="001A27B2">
        <w:rPr>
          <w:rFonts w:cs="Arial"/>
          <w:color w:val="000000" w:themeColor="text1"/>
          <w:szCs w:val="22"/>
        </w:rPr>
        <w:t xml:space="preserve">is considered </w:t>
      </w:r>
      <w:r w:rsidR="008E7F58" w:rsidRPr="001A27B2">
        <w:rPr>
          <w:rFonts w:cs="Arial"/>
          <w:color w:val="000000" w:themeColor="text1"/>
          <w:szCs w:val="22"/>
        </w:rPr>
        <w:t xml:space="preserve">to be </w:t>
      </w:r>
      <w:r w:rsidRPr="001A27B2">
        <w:rPr>
          <w:rFonts w:cs="Arial"/>
          <w:color w:val="000000" w:themeColor="text1"/>
          <w:szCs w:val="22"/>
        </w:rPr>
        <w:t>as safe for human consumption as food derived fr</w:t>
      </w:r>
      <w:r w:rsidR="001A27B2">
        <w:rPr>
          <w:rFonts w:cs="Arial"/>
          <w:color w:val="000000" w:themeColor="text1"/>
          <w:szCs w:val="22"/>
        </w:rPr>
        <w:t>om conventional canola</w:t>
      </w:r>
      <w:r w:rsidR="00B36CFF" w:rsidRPr="001A27B2">
        <w:rPr>
          <w:rFonts w:cs="Arial"/>
          <w:color w:val="000000" w:themeColor="text1"/>
          <w:szCs w:val="22"/>
        </w:rPr>
        <w:t xml:space="preserve"> </w:t>
      </w:r>
      <w:r w:rsidR="00E54ABD" w:rsidRPr="001A27B2">
        <w:rPr>
          <w:rFonts w:cs="Arial"/>
          <w:color w:val="000000" w:themeColor="text1"/>
          <w:szCs w:val="22"/>
        </w:rPr>
        <w:t>varieties</w:t>
      </w:r>
      <w:r w:rsidR="00B36CFF" w:rsidRPr="001A27B2">
        <w:rPr>
          <w:rFonts w:cs="Arial"/>
          <w:color w:val="000000" w:themeColor="text1"/>
          <w:szCs w:val="22"/>
        </w:rPr>
        <w:t>.</w:t>
      </w:r>
    </w:p>
    <w:p w:rsidR="003F0073" w:rsidRPr="001A27B2" w:rsidRDefault="003F0073" w:rsidP="003F0073">
      <w:pPr>
        <w:pStyle w:val="Title"/>
        <w:jc w:val="left"/>
        <w:rPr>
          <w:rFonts w:cs="Arial"/>
          <w:color w:val="000000" w:themeColor="text1"/>
          <w:sz w:val="28"/>
          <w:szCs w:val="28"/>
        </w:rPr>
      </w:pPr>
      <w:r w:rsidRPr="001A27B2">
        <w:rPr>
          <w:rFonts w:cs="Arial"/>
          <w:color w:val="000000" w:themeColor="text1"/>
          <w:sz w:val="28"/>
          <w:szCs w:val="28"/>
        </w:rPr>
        <w:lastRenderedPageBreak/>
        <w:t>Table of Contents</w:t>
      </w:r>
    </w:p>
    <w:p w:rsidR="003F0073" w:rsidRPr="001A27B2" w:rsidRDefault="003F0073" w:rsidP="003F0073">
      <w:pPr>
        <w:pStyle w:val="TOC2"/>
        <w:rPr>
          <w:color w:val="000000" w:themeColor="text1"/>
          <w:highlight w:val="lightGray"/>
        </w:rPr>
      </w:pPr>
    </w:p>
    <w:p w:rsidR="00DF11C7" w:rsidRDefault="00636A93">
      <w:pPr>
        <w:pStyle w:val="TOC1"/>
        <w:tabs>
          <w:tab w:val="right" w:leader="dot" w:pos="9016"/>
        </w:tabs>
        <w:rPr>
          <w:rFonts w:asciiTheme="minorHAnsi" w:eastAsiaTheme="minorEastAsia" w:hAnsiTheme="minorHAnsi" w:cstheme="minorBidi"/>
          <w:b w:val="0"/>
          <w:bCs w:val="0"/>
          <w:caps w:val="0"/>
          <w:noProof/>
          <w:szCs w:val="22"/>
          <w:lang w:val="en-AU" w:eastAsia="en-AU"/>
        </w:rPr>
      </w:pPr>
      <w:r w:rsidRPr="001A27B2">
        <w:rPr>
          <w:color w:val="000000" w:themeColor="text1"/>
          <w:highlight w:val="lightGray"/>
        </w:rPr>
        <w:fldChar w:fldCharType="begin"/>
      </w:r>
      <w:r w:rsidR="003F0073" w:rsidRPr="001A27B2">
        <w:rPr>
          <w:color w:val="000000" w:themeColor="text1"/>
          <w:highlight w:val="lightGray"/>
        </w:rPr>
        <w:instrText xml:space="preserve"> TOC \o "1-3" \h \z \u </w:instrText>
      </w:r>
      <w:r w:rsidRPr="001A27B2">
        <w:rPr>
          <w:color w:val="000000" w:themeColor="text1"/>
          <w:highlight w:val="lightGray"/>
        </w:rPr>
        <w:fldChar w:fldCharType="separate"/>
      </w:r>
      <w:hyperlink w:anchor="_Toc323025436" w:history="1">
        <w:r w:rsidR="00DF11C7" w:rsidRPr="001154F7">
          <w:rPr>
            <w:rStyle w:val="Hyperlink"/>
            <w:rFonts w:eastAsia="Batang"/>
            <w:noProof/>
          </w:rPr>
          <w:t>SUMMARY AND CONCLUSIONS</w:t>
        </w:r>
        <w:r w:rsidR="00DF11C7">
          <w:rPr>
            <w:noProof/>
            <w:webHidden/>
          </w:rPr>
          <w:tab/>
        </w:r>
        <w:r w:rsidR="00DF11C7">
          <w:rPr>
            <w:noProof/>
            <w:webHidden/>
          </w:rPr>
          <w:fldChar w:fldCharType="begin"/>
        </w:r>
        <w:r w:rsidR="00DF11C7">
          <w:rPr>
            <w:noProof/>
            <w:webHidden/>
          </w:rPr>
          <w:instrText xml:space="preserve"> PAGEREF _Toc323025436 \h </w:instrText>
        </w:r>
        <w:r w:rsidR="00DF11C7">
          <w:rPr>
            <w:noProof/>
            <w:webHidden/>
          </w:rPr>
        </w:r>
        <w:r w:rsidR="00DF11C7">
          <w:rPr>
            <w:noProof/>
            <w:webHidden/>
          </w:rPr>
          <w:fldChar w:fldCharType="separate"/>
        </w:r>
        <w:r w:rsidR="00D32CD6">
          <w:rPr>
            <w:noProof/>
            <w:webHidden/>
          </w:rPr>
          <w:t>i</w:t>
        </w:r>
        <w:r w:rsidR="00DF11C7">
          <w:rPr>
            <w:noProof/>
            <w:webHidden/>
          </w:rPr>
          <w:fldChar w:fldCharType="end"/>
        </w:r>
      </w:hyperlink>
    </w:p>
    <w:p w:rsidR="00DF11C7" w:rsidRDefault="001F1195">
      <w:pPr>
        <w:pStyle w:val="TOC1"/>
        <w:tabs>
          <w:tab w:val="right" w:leader="dot" w:pos="9016"/>
        </w:tabs>
        <w:rPr>
          <w:rFonts w:asciiTheme="minorHAnsi" w:eastAsiaTheme="minorEastAsia" w:hAnsiTheme="minorHAnsi" w:cstheme="minorBidi"/>
          <w:b w:val="0"/>
          <w:bCs w:val="0"/>
          <w:caps w:val="0"/>
          <w:noProof/>
          <w:szCs w:val="22"/>
          <w:lang w:val="en-AU" w:eastAsia="en-AU"/>
        </w:rPr>
      </w:pPr>
      <w:hyperlink w:anchor="_Toc323025437" w:history="1">
        <w:r w:rsidR="00DF11C7" w:rsidRPr="001154F7">
          <w:rPr>
            <w:rStyle w:val="Hyperlink"/>
            <w:noProof/>
          </w:rPr>
          <w:t>List of Figures</w:t>
        </w:r>
        <w:r w:rsidR="00DF11C7">
          <w:rPr>
            <w:noProof/>
            <w:webHidden/>
          </w:rPr>
          <w:tab/>
        </w:r>
        <w:r w:rsidR="00DF11C7">
          <w:rPr>
            <w:noProof/>
            <w:webHidden/>
          </w:rPr>
          <w:fldChar w:fldCharType="begin"/>
        </w:r>
        <w:r w:rsidR="00DF11C7">
          <w:rPr>
            <w:noProof/>
            <w:webHidden/>
          </w:rPr>
          <w:instrText xml:space="preserve"> PAGEREF _Toc323025437 \h </w:instrText>
        </w:r>
        <w:r w:rsidR="00DF11C7">
          <w:rPr>
            <w:noProof/>
            <w:webHidden/>
          </w:rPr>
        </w:r>
        <w:r w:rsidR="00DF11C7">
          <w:rPr>
            <w:noProof/>
            <w:webHidden/>
          </w:rPr>
          <w:fldChar w:fldCharType="separate"/>
        </w:r>
        <w:r w:rsidR="00D32CD6">
          <w:rPr>
            <w:noProof/>
            <w:webHidden/>
          </w:rPr>
          <w:t>2</w:t>
        </w:r>
        <w:r w:rsidR="00DF11C7">
          <w:rPr>
            <w:noProof/>
            <w:webHidden/>
          </w:rPr>
          <w:fldChar w:fldCharType="end"/>
        </w:r>
      </w:hyperlink>
    </w:p>
    <w:p w:rsidR="00DF11C7" w:rsidRDefault="001F1195">
      <w:pPr>
        <w:pStyle w:val="TOC1"/>
        <w:tabs>
          <w:tab w:val="right" w:leader="dot" w:pos="9016"/>
        </w:tabs>
        <w:rPr>
          <w:rFonts w:asciiTheme="minorHAnsi" w:eastAsiaTheme="minorEastAsia" w:hAnsiTheme="minorHAnsi" w:cstheme="minorBidi"/>
          <w:b w:val="0"/>
          <w:bCs w:val="0"/>
          <w:caps w:val="0"/>
          <w:noProof/>
          <w:szCs w:val="22"/>
          <w:lang w:val="en-AU" w:eastAsia="en-AU"/>
        </w:rPr>
      </w:pPr>
      <w:hyperlink w:anchor="_Toc323025438" w:history="1">
        <w:r w:rsidR="00DF11C7" w:rsidRPr="001154F7">
          <w:rPr>
            <w:rStyle w:val="Hyperlink"/>
            <w:noProof/>
          </w:rPr>
          <w:t>List of Tables</w:t>
        </w:r>
        <w:r w:rsidR="00DF11C7">
          <w:rPr>
            <w:noProof/>
            <w:webHidden/>
          </w:rPr>
          <w:tab/>
        </w:r>
        <w:r w:rsidR="00DF11C7">
          <w:rPr>
            <w:noProof/>
            <w:webHidden/>
          </w:rPr>
          <w:fldChar w:fldCharType="begin"/>
        </w:r>
        <w:r w:rsidR="00DF11C7">
          <w:rPr>
            <w:noProof/>
            <w:webHidden/>
          </w:rPr>
          <w:instrText xml:space="preserve"> PAGEREF _Toc323025438 \h </w:instrText>
        </w:r>
        <w:r w:rsidR="00DF11C7">
          <w:rPr>
            <w:noProof/>
            <w:webHidden/>
          </w:rPr>
        </w:r>
        <w:r w:rsidR="00DF11C7">
          <w:rPr>
            <w:noProof/>
            <w:webHidden/>
          </w:rPr>
          <w:fldChar w:fldCharType="separate"/>
        </w:r>
        <w:r w:rsidR="00D32CD6">
          <w:rPr>
            <w:noProof/>
            <w:webHidden/>
          </w:rPr>
          <w:t>2</w:t>
        </w:r>
        <w:r w:rsidR="00DF11C7">
          <w:rPr>
            <w:noProof/>
            <w:webHidden/>
          </w:rPr>
          <w:fldChar w:fldCharType="end"/>
        </w:r>
      </w:hyperlink>
    </w:p>
    <w:p w:rsidR="00DF11C7" w:rsidRDefault="001F1195">
      <w:pPr>
        <w:pStyle w:val="TOC1"/>
        <w:tabs>
          <w:tab w:val="right" w:leader="dot" w:pos="9016"/>
        </w:tabs>
        <w:rPr>
          <w:rFonts w:asciiTheme="minorHAnsi" w:eastAsiaTheme="minorEastAsia" w:hAnsiTheme="minorHAnsi" w:cstheme="minorBidi"/>
          <w:b w:val="0"/>
          <w:bCs w:val="0"/>
          <w:caps w:val="0"/>
          <w:noProof/>
          <w:szCs w:val="22"/>
          <w:lang w:val="en-AU" w:eastAsia="en-AU"/>
        </w:rPr>
      </w:pPr>
      <w:hyperlink w:anchor="_Toc323025439" w:history="1">
        <w:r w:rsidR="00DF11C7" w:rsidRPr="001154F7">
          <w:rPr>
            <w:rStyle w:val="Hyperlink"/>
            <w:noProof/>
          </w:rPr>
          <w:t>List of Abbreviations</w:t>
        </w:r>
        <w:r w:rsidR="00DF11C7">
          <w:rPr>
            <w:noProof/>
            <w:webHidden/>
          </w:rPr>
          <w:tab/>
        </w:r>
        <w:r w:rsidR="00DF11C7">
          <w:rPr>
            <w:noProof/>
            <w:webHidden/>
          </w:rPr>
          <w:fldChar w:fldCharType="begin"/>
        </w:r>
        <w:r w:rsidR="00DF11C7">
          <w:rPr>
            <w:noProof/>
            <w:webHidden/>
          </w:rPr>
          <w:instrText xml:space="preserve"> PAGEREF _Toc323025439 \h </w:instrText>
        </w:r>
        <w:r w:rsidR="00DF11C7">
          <w:rPr>
            <w:noProof/>
            <w:webHidden/>
          </w:rPr>
        </w:r>
        <w:r w:rsidR="00DF11C7">
          <w:rPr>
            <w:noProof/>
            <w:webHidden/>
          </w:rPr>
          <w:fldChar w:fldCharType="separate"/>
        </w:r>
        <w:r w:rsidR="00D32CD6">
          <w:rPr>
            <w:noProof/>
            <w:webHidden/>
          </w:rPr>
          <w:t>1</w:t>
        </w:r>
        <w:r w:rsidR="00DF11C7">
          <w:rPr>
            <w:noProof/>
            <w:webHidden/>
          </w:rPr>
          <w:fldChar w:fldCharType="end"/>
        </w:r>
      </w:hyperlink>
    </w:p>
    <w:p w:rsidR="00DF11C7" w:rsidRDefault="001F1195">
      <w:pPr>
        <w:pStyle w:val="TOC1"/>
        <w:tabs>
          <w:tab w:val="left" w:pos="480"/>
          <w:tab w:val="right" w:leader="dot" w:pos="9016"/>
        </w:tabs>
        <w:rPr>
          <w:rFonts w:asciiTheme="minorHAnsi" w:eastAsiaTheme="minorEastAsia" w:hAnsiTheme="minorHAnsi" w:cstheme="minorBidi"/>
          <w:b w:val="0"/>
          <w:bCs w:val="0"/>
          <w:caps w:val="0"/>
          <w:noProof/>
          <w:szCs w:val="22"/>
          <w:lang w:val="en-AU" w:eastAsia="en-AU"/>
        </w:rPr>
      </w:pPr>
      <w:hyperlink w:anchor="_Toc323025440" w:history="1">
        <w:r w:rsidR="00DF11C7" w:rsidRPr="001154F7">
          <w:rPr>
            <w:rStyle w:val="Hyperlink"/>
            <w:noProof/>
          </w:rPr>
          <w:t>1.</w:t>
        </w:r>
        <w:r w:rsidR="00DF11C7">
          <w:rPr>
            <w:rFonts w:asciiTheme="minorHAnsi" w:eastAsiaTheme="minorEastAsia" w:hAnsiTheme="minorHAnsi" w:cstheme="minorBidi"/>
            <w:b w:val="0"/>
            <w:bCs w:val="0"/>
            <w:caps w:val="0"/>
            <w:noProof/>
            <w:szCs w:val="22"/>
            <w:lang w:val="en-AU" w:eastAsia="en-AU"/>
          </w:rPr>
          <w:tab/>
        </w:r>
        <w:r w:rsidR="00DF11C7" w:rsidRPr="001154F7">
          <w:rPr>
            <w:rStyle w:val="Hyperlink"/>
            <w:noProof/>
          </w:rPr>
          <w:t>Introduction</w:t>
        </w:r>
        <w:r w:rsidR="00DF11C7">
          <w:rPr>
            <w:noProof/>
            <w:webHidden/>
          </w:rPr>
          <w:tab/>
        </w:r>
        <w:r w:rsidR="00DF11C7">
          <w:rPr>
            <w:noProof/>
            <w:webHidden/>
          </w:rPr>
          <w:fldChar w:fldCharType="begin"/>
        </w:r>
        <w:r w:rsidR="00DF11C7">
          <w:rPr>
            <w:noProof/>
            <w:webHidden/>
          </w:rPr>
          <w:instrText xml:space="preserve"> PAGEREF _Toc323025440 \h </w:instrText>
        </w:r>
        <w:r w:rsidR="00DF11C7">
          <w:rPr>
            <w:noProof/>
            <w:webHidden/>
          </w:rPr>
        </w:r>
        <w:r w:rsidR="00DF11C7">
          <w:rPr>
            <w:noProof/>
            <w:webHidden/>
          </w:rPr>
          <w:fldChar w:fldCharType="separate"/>
        </w:r>
        <w:r w:rsidR="00D32CD6">
          <w:rPr>
            <w:noProof/>
            <w:webHidden/>
          </w:rPr>
          <w:t>2</w:t>
        </w:r>
        <w:r w:rsidR="00DF11C7">
          <w:rPr>
            <w:noProof/>
            <w:webHidden/>
          </w:rPr>
          <w:fldChar w:fldCharType="end"/>
        </w:r>
      </w:hyperlink>
    </w:p>
    <w:p w:rsidR="00DF11C7" w:rsidRDefault="001F1195">
      <w:pPr>
        <w:pStyle w:val="TOC1"/>
        <w:tabs>
          <w:tab w:val="left" w:pos="480"/>
          <w:tab w:val="right" w:leader="dot" w:pos="9016"/>
        </w:tabs>
        <w:rPr>
          <w:rFonts w:asciiTheme="minorHAnsi" w:eastAsiaTheme="minorEastAsia" w:hAnsiTheme="minorHAnsi" w:cstheme="minorBidi"/>
          <w:b w:val="0"/>
          <w:bCs w:val="0"/>
          <w:caps w:val="0"/>
          <w:noProof/>
          <w:szCs w:val="22"/>
          <w:lang w:val="en-AU" w:eastAsia="en-AU"/>
        </w:rPr>
      </w:pPr>
      <w:hyperlink w:anchor="_Toc323025441" w:history="1">
        <w:r w:rsidR="00DF11C7" w:rsidRPr="001154F7">
          <w:rPr>
            <w:rStyle w:val="Hyperlink"/>
            <w:noProof/>
          </w:rPr>
          <w:t>2.</w:t>
        </w:r>
        <w:r w:rsidR="00DF11C7">
          <w:rPr>
            <w:rFonts w:asciiTheme="minorHAnsi" w:eastAsiaTheme="minorEastAsia" w:hAnsiTheme="minorHAnsi" w:cstheme="minorBidi"/>
            <w:b w:val="0"/>
            <w:bCs w:val="0"/>
            <w:caps w:val="0"/>
            <w:noProof/>
            <w:szCs w:val="22"/>
            <w:lang w:val="en-AU" w:eastAsia="en-AU"/>
          </w:rPr>
          <w:tab/>
        </w:r>
        <w:r w:rsidR="00DF11C7" w:rsidRPr="001154F7">
          <w:rPr>
            <w:rStyle w:val="Hyperlink"/>
            <w:noProof/>
          </w:rPr>
          <w:t>History of use</w:t>
        </w:r>
        <w:r w:rsidR="00DF11C7">
          <w:rPr>
            <w:noProof/>
            <w:webHidden/>
          </w:rPr>
          <w:tab/>
        </w:r>
        <w:r w:rsidR="00DF11C7">
          <w:rPr>
            <w:noProof/>
            <w:webHidden/>
          </w:rPr>
          <w:fldChar w:fldCharType="begin"/>
        </w:r>
        <w:r w:rsidR="00DF11C7">
          <w:rPr>
            <w:noProof/>
            <w:webHidden/>
          </w:rPr>
          <w:instrText xml:space="preserve"> PAGEREF _Toc323025441 \h </w:instrText>
        </w:r>
        <w:r w:rsidR="00DF11C7">
          <w:rPr>
            <w:noProof/>
            <w:webHidden/>
          </w:rPr>
        </w:r>
        <w:r w:rsidR="00DF11C7">
          <w:rPr>
            <w:noProof/>
            <w:webHidden/>
          </w:rPr>
          <w:fldChar w:fldCharType="separate"/>
        </w:r>
        <w:r w:rsidR="00D32CD6">
          <w:rPr>
            <w:noProof/>
            <w:webHidden/>
          </w:rPr>
          <w:t>2</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42" w:history="1">
        <w:r w:rsidR="00DF11C7" w:rsidRPr="001154F7">
          <w:rPr>
            <w:rStyle w:val="Hyperlink"/>
            <w:rFonts w:eastAsia="Batang"/>
            <w:noProof/>
          </w:rPr>
          <w:t>2.1</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Host organism</w:t>
        </w:r>
        <w:r w:rsidR="00DF11C7">
          <w:rPr>
            <w:noProof/>
            <w:webHidden/>
          </w:rPr>
          <w:tab/>
        </w:r>
        <w:r w:rsidR="00DF11C7">
          <w:rPr>
            <w:noProof/>
            <w:webHidden/>
          </w:rPr>
          <w:fldChar w:fldCharType="begin"/>
        </w:r>
        <w:r w:rsidR="00DF11C7">
          <w:rPr>
            <w:noProof/>
            <w:webHidden/>
          </w:rPr>
          <w:instrText xml:space="preserve"> PAGEREF _Toc323025442 \h </w:instrText>
        </w:r>
        <w:r w:rsidR="00DF11C7">
          <w:rPr>
            <w:noProof/>
            <w:webHidden/>
          </w:rPr>
        </w:r>
        <w:r w:rsidR="00DF11C7">
          <w:rPr>
            <w:noProof/>
            <w:webHidden/>
          </w:rPr>
          <w:fldChar w:fldCharType="separate"/>
        </w:r>
        <w:r w:rsidR="00D32CD6">
          <w:rPr>
            <w:noProof/>
            <w:webHidden/>
          </w:rPr>
          <w:t>2</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43" w:history="1">
        <w:r w:rsidR="00DF11C7" w:rsidRPr="001154F7">
          <w:rPr>
            <w:rStyle w:val="Hyperlink"/>
            <w:rFonts w:eastAsia="Batang"/>
            <w:noProof/>
          </w:rPr>
          <w:t>2.2</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Donor organisms</w:t>
        </w:r>
        <w:r w:rsidR="00DF11C7">
          <w:rPr>
            <w:noProof/>
            <w:webHidden/>
          </w:rPr>
          <w:tab/>
        </w:r>
        <w:r w:rsidR="00DF11C7">
          <w:rPr>
            <w:noProof/>
            <w:webHidden/>
          </w:rPr>
          <w:fldChar w:fldCharType="begin"/>
        </w:r>
        <w:r w:rsidR="00DF11C7">
          <w:rPr>
            <w:noProof/>
            <w:webHidden/>
          </w:rPr>
          <w:instrText xml:space="preserve"> PAGEREF _Toc323025443 \h </w:instrText>
        </w:r>
        <w:r w:rsidR="00DF11C7">
          <w:rPr>
            <w:noProof/>
            <w:webHidden/>
          </w:rPr>
        </w:r>
        <w:r w:rsidR="00DF11C7">
          <w:rPr>
            <w:noProof/>
            <w:webHidden/>
          </w:rPr>
          <w:fldChar w:fldCharType="separate"/>
        </w:r>
        <w:r w:rsidR="00D32CD6">
          <w:rPr>
            <w:noProof/>
            <w:webHidden/>
          </w:rPr>
          <w:t>4</w:t>
        </w:r>
        <w:r w:rsidR="00DF11C7">
          <w:rPr>
            <w:noProof/>
            <w:webHidden/>
          </w:rPr>
          <w:fldChar w:fldCharType="end"/>
        </w:r>
      </w:hyperlink>
    </w:p>
    <w:p w:rsidR="00DF11C7" w:rsidRDefault="001F1195">
      <w:pPr>
        <w:pStyle w:val="TOC1"/>
        <w:tabs>
          <w:tab w:val="left" w:pos="480"/>
          <w:tab w:val="right" w:leader="dot" w:pos="9016"/>
        </w:tabs>
        <w:rPr>
          <w:rFonts w:asciiTheme="minorHAnsi" w:eastAsiaTheme="minorEastAsia" w:hAnsiTheme="minorHAnsi" w:cstheme="minorBidi"/>
          <w:b w:val="0"/>
          <w:bCs w:val="0"/>
          <w:caps w:val="0"/>
          <w:noProof/>
          <w:szCs w:val="22"/>
          <w:lang w:val="en-AU" w:eastAsia="en-AU"/>
        </w:rPr>
      </w:pPr>
      <w:hyperlink w:anchor="_Toc323025444" w:history="1">
        <w:r w:rsidR="00DF11C7" w:rsidRPr="001154F7">
          <w:rPr>
            <w:rStyle w:val="Hyperlink"/>
            <w:noProof/>
          </w:rPr>
          <w:t>3.</w:t>
        </w:r>
        <w:r w:rsidR="00DF11C7">
          <w:rPr>
            <w:rFonts w:asciiTheme="minorHAnsi" w:eastAsiaTheme="minorEastAsia" w:hAnsiTheme="minorHAnsi" w:cstheme="minorBidi"/>
            <w:b w:val="0"/>
            <w:bCs w:val="0"/>
            <w:caps w:val="0"/>
            <w:noProof/>
            <w:szCs w:val="22"/>
            <w:lang w:val="en-AU" w:eastAsia="en-AU"/>
          </w:rPr>
          <w:tab/>
        </w:r>
        <w:r w:rsidR="00DF11C7" w:rsidRPr="001154F7">
          <w:rPr>
            <w:rStyle w:val="Hyperlink"/>
            <w:noProof/>
          </w:rPr>
          <w:t>Molecular characterisation</w:t>
        </w:r>
        <w:r w:rsidR="00DF11C7">
          <w:rPr>
            <w:noProof/>
            <w:webHidden/>
          </w:rPr>
          <w:tab/>
        </w:r>
        <w:r w:rsidR="00DF11C7">
          <w:rPr>
            <w:noProof/>
            <w:webHidden/>
          </w:rPr>
          <w:fldChar w:fldCharType="begin"/>
        </w:r>
        <w:r w:rsidR="00DF11C7">
          <w:rPr>
            <w:noProof/>
            <w:webHidden/>
          </w:rPr>
          <w:instrText xml:space="preserve"> PAGEREF _Toc323025444 \h </w:instrText>
        </w:r>
        <w:r w:rsidR="00DF11C7">
          <w:rPr>
            <w:noProof/>
            <w:webHidden/>
          </w:rPr>
        </w:r>
        <w:r w:rsidR="00DF11C7">
          <w:rPr>
            <w:noProof/>
            <w:webHidden/>
          </w:rPr>
          <w:fldChar w:fldCharType="separate"/>
        </w:r>
        <w:r w:rsidR="00D32CD6">
          <w:rPr>
            <w:noProof/>
            <w:webHidden/>
          </w:rPr>
          <w:t>4</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45" w:history="1">
        <w:r w:rsidR="00DF11C7" w:rsidRPr="001154F7">
          <w:rPr>
            <w:rStyle w:val="Hyperlink"/>
            <w:rFonts w:eastAsia="Batang"/>
            <w:noProof/>
          </w:rPr>
          <w:t>3.1</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Method used in the genetic modification</w:t>
        </w:r>
        <w:r w:rsidR="00DF11C7">
          <w:rPr>
            <w:noProof/>
            <w:webHidden/>
          </w:rPr>
          <w:tab/>
        </w:r>
        <w:r w:rsidR="00DF11C7">
          <w:rPr>
            <w:noProof/>
            <w:webHidden/>
          </w:rPr>
          <w:fldChar w:fldCharType="begin"/>
        </w:r>
        <w:r w:rsidR="00DF11C7">
          <w:rPr>
            <w:noProof/>
            <w:webHidden/>
          </w:rPr>
          <w:instrText xml:space="preserve"> PAGEREF _Toc323025445 \h </w:instrText>
        </w:r>
        <w:r w:rsidR="00DF11C7">
          <w:rPr>
            <w:noProof/>
            <w:webHidden/>
          </w:rPr>
        </w:r>
        <w:r w:rsidR="00DF11C7">
          <w:rPr>
            <w:noProof/>
            <w:webHidden/>
          </w:rPr>
          <w:fldChar w:fldCharType="separate"/>
        </w:r>
        <w:r w:rsidR="00D32CD6">
          <w:rPr>
            <w:noProof/>
            <w:webHidden/>
          </w:rPr>
          <w:t>4</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46" w:history="1">
        <w:r w:rsidR="00DF11C7" w:rsidRPr="001154F7">
          <w:rPr>
            <w:rStyle w:val="Hyperlink"/>
            <w:rFonts w:eastAsia="Batang"/>
            <w:noProof/>
          </w:rPr>
          <w:t>3.2</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Function and regulation of introduced genes</w:t>
        </w:r>
        <w:r w:rsidR="00DF11C7">
          <w:rPr>
            <w:noProof/>
            <w:webHidden/>
          </w:rPr>
          <w:tab/>
        </w:r>
        <w:r w:rsidR="00DF11C7">
          <w:rPr>
            <w:noProof/>
            <w:webHidden/>
          </w:rPr>
          <w:fldChar w:fldCharType="begin"/>
        </w:r>
        <w:r w:rsidR="00DF11C7">
          <w:rPr>
            <w:noProof/>
            <w:webHidden/>
          </w:rPr>
          <w:instrText xml:space="preserve"> PAGEREF _Toc323025446 \h </w:instrText>
        </w:r>
        <w:r w:rsidR="00DF11C7">
          <w:rPr>
            <w:noProof/>
            <w:webHidden/>
          </w:rPr>
        </w:r>
        <w:r w:rsidR="00DF11C7">
          <w:rPr>
            <w:noProof/>
            <w:webHidden/>
          </w:rPr>
          <w:fldChar w:fldCharType="separate"/>
        </w:r>
        <w:r w:rsidR="00D32CD6">
          <w:rPr>
            <w:noProof/>
            <w:webHidden/>
          </w:rPr>
          <w:t>5</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47" w:history="1">
        <w:r w:rsidR="00DF11C7" w:rsidRPr="001154F7">
          <w:rPr>
            <w:rStyle w:val="Hyperlink"/>
            <w:rFonts w:eastAsia="Batang"/>
            <w:noProof/>
          </w:rPr>
          <w:t>3.3</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Breeding of canola line MON88302</w:t>
        </w:r>
        <w:r w:rsidR="00DF11C7">
          <w:rPr>
            <w:noProof/>
            <w:webHidden/>
          </w:rPr>
          <w:tab/>
        </w:r>
        <w:r w:rsidR="00DF11C7">
          <w:rPr>
            <w:noProof/>
            <w:webHidden/>
          </w:rPr>
          <w:fldChar w:fldCharType="begin"/>
        </w:r>
        <w:r w:rsidR="00DF11C7">
          <w:rPr>
            <w:noProof/>
            <w:webHidden/>
          </w:rPr>
          <w:instrText xml:space="preserve"> PAGEREF _Toc323025447 \h </w:instrText>
        </w:r>
        <w:r w:rsidR="00DF11C7">
          <w:rPr>
            <w:noProof/>
            <w:webHidden/>
          </w:rPr>
        </w:r>
        <w:r w:rsidR="00DF11C7">
          <w:rPr>
            <w:noProof/>
            <w:webHidden/>
          </w:rPr>
          <w:fldChar w:fldCharType="separate"/>
        </w:r>
        <w:r w:rsidR="00D32CD6">
          <w:rPr>
            <w:noProof/>
            <w:webHidden/>
          </w:rPr>
          <w:t>7</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48" w:history="1">
        <w:r w:rsidR="00DF11C7" w:rsidRPr="001154F7">
          <w:rPr>
            <w:rStyle w:val="Hyperlink"/>
            <w:rFonts w:eastAsia="Batang"/>
            <w:noProof/>
          </w:rPr>
          <w:t>3.4</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Characterisation of the genes in the plant</w:t>
        </w:r>
        <w:r w:rsidR="00DF11C7">
          <w:rPr>
            <w:noProof/>
            <w:webHidden/>
          </w:rPr>
          <w:tab/>
        </w:r>
        <w:r w:rsidR="00DF11C7">
          <w:rPr>
            <w:noProof/>
            <w:webHidden/>
          </w:rPr>
          <w:fldChar w:fldCharType="begin"/>
        </w:r>
        <w:r w:rsidR="00DF11C7">
          <w:rPr>
            <w:noProof/>
            <w:webHidden/>
          </w:rPr>
          <w:instrText xml:space="preserve"> PAGEREF _Toc323025448 \h </w:instrText>
        </w:r>
        <w:r w:rsidR="00DF11C7">
          <w:rPr>
            <w:noProof/>
            <w:webHidden/>
          </w:rPr>
        </w:r>
        <w:r w:rsidR="00DF11C7">
          <w:rPr>
            <w:noProof/>
            <w:webHidden/>
          </w:rPr>
          <w:fldChar w:fldCharType="separate"/>
        </w:r>
        <w:r w:rsidR="00D32CD6">
          <w:rPr>
            <w:noProof/>
            <w:webHidden/>
          </w:rPr>
          <w:t>7</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49" w:history="1">
        <w:r w:rsidR="00DF11C7" w:rsidRPr="001154F7">
          <w:rPr>
            <w:rStyle w:val="Hyperlink"/>
            <w:noProof/>
          </w:rPr>
          <w:t>3.5</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Stability of the genetic changes in canola line MON88302</w:t>
        </w:r>
        <w:r w:rsidR="00DF11C7">
          <w:rPr>
            <w:noProof/>
            <w:webHidden/>
          </w:rPr>
          <w:tab/>
        </w:r>
        <w:r w:rsidR="00DF11C7">
          <w:rPr>
            <w:noProof/>
            <w:webHidden/>
          </w:rPr>
          <w:fldChar w:fldCharType="begin"/>
        </w:r>
        <w:r w:rsidR="00DF11C7">
          <w:rPr>
            <w:noProof/>
            <w:webHidden/>
          </w:rPr>
          <w:instrText xml:space="preserve"> PAGEREF _Toc323025449 \h </w:instrText>
        </w:r>
        <w:r w:rsidR="00DF11C7">
          <w:rPr>
            <w:noProof/>
            <w:webHidden/>
          </w:rPr>
        </w:r>
        <w:r w:rsidR="00DF11C7">
          <w:rPr>
            <w:noProof/>
            <w:webHidden/>
          </w:rPr>
          <w:fldChar w:fldCharType="separate"/>
        </w:r>
        <w:r w:rsidR="00D32CD6">
          <w:rPr>
            <w:noProof/>
            <w:webHidden/>
          </w:rPr>
          <w:t>9</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50" w:history="1">
        <w:r w:rsidR="00DF11C7" w:rsidRPr="001154F7">
          <w:rPr>
            <w:rStyle w:val="Hyperlink"/>
            <w:rFonts w:eastAsia="Batang"/>
            <w:noProof/>
          </w:rPr>
          <w:t>3.6</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Antibiotic resistance marker genes</w:t>
        </w:r>
        <w:r w:rsidR="00DF11C7">
          <w:rPr>
            <w:noProof/>
            <w:webHidden/>
          </w:rPr>
          <w:tab/>
        </w:r>
        <w:r w:rsidR="00DF11C7">
          <w:rPr>
            <w:noProof/>
            <w:webHidden/>
          </w:rPr>
          <w:fldChar w:fldCharType="begin"/>
        </w:r>
        <w:r w:rsidR="00DF11C7">
          <w:rPr>
            <w:noProof/>
            <w:webHidden/>
          </w:rPr>
          <w:instrText xml:space="preserve"> PAGEREF _Toc323025450 \h </w:instrText>
        </w:r>
        <w:r w:rsidR="00DF11C7">
          <w:rPr>
            <w:noProof/>
            <w:webHidden/>
          </w:rPr>
        </w:r>
        <w:r w:rsidR="00DF11C7">
          <w:rPr>
            <w:noProof/>
            <w:webHidden/>
          </w:rPr>
          <w:fldChar w:fldCharType="separate"/>
        </w:r>
        <w:r w:rsidR="00D32CD6">
          <w:rPr>
            <w:noProof/>
            <w:webHidden/>
          </w:rPr>
          <w:t>11</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51" w:history="1">
        <w:r w:rsidR="00DF11C7" w:rsidRPr="001154F7">
          <w:rPr>
            <w:rStyle w:val="Hyperlink"/>
            <w:rFonts w:eastAsia="Batang"/>
            <w:noProof/>
          </w:rPr>
          <w:t>3.7</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Conclusion</w:t>
        </w:r>
        <w:r w:rsidR="00DF11C7">
          <w:rPr>
            <w:noProof/>
            <w:webHidden/>
          </w:rPr>
          <w:tab/>
        </w:r>
        <w:r w:rsidR="00DF11C7">
          <w:rPr>
            <w:noProof/>
            <w:webHidden/>
          </w:rPr>
          <w:fldChar w:fldCharType="begin"/>
        </w:r>
        <w:r w:rsidR="00DF11C7">
          <w:rPr>
            <w:noProof/>
            <w:webHidden/>
          </w:rPr>
          <w:instrText xml:space="preserve"> PAGEREF _Toc323025451 \h </w:instrText>
        </w:r>
        <w:r w:rsidR="00DF11C7">
          <w:rPr>
            <w:noProof/>
            <w:webHidden/>
          </w:rPr>
        </w:r>
        <w:r w:rsidR="00DF11C7">
          <w:rPr>
            <w:noProof/>
            <w:webHidden/>
          </w:rPr>
          <w:fldChar w:fldCharType="separate"/>
        </w:r>
        <w:r w:rsidR="00D32CD6">
          <w:rPr>
            <w:noProof/>
            <w:webHidden/>
          </w:rPr>
          <w:t>11</w:t>
        </w:r>
        <w:r w:rsidR="00DF11C7">
          <w:rPr>
            <w:noProof/>
            <w:webHidden/>
          </w:rPr>
          <w:fldChar w:fldCharType="end"/>
        </w:r>
      </w:hyperlink>
    </w:p>
    <w:p w:rsidR="00DF11C7" w:rsidRDefault="001F1195">
      <w:pPr>
        <w:pStyle w:val="TOC1"/>
        <w:tabs>
          <w:tab w:val="left" w:pos="480"/>
          <w:tab w:val="right" w:leader="dot" w:pos="9016"/>
        </w:tabs>
        <w:rPr>
          <w:rFonts w:asciiTheme="minorHAnsi" w:eastAsiaTheme="minorEastAsia" w:hAnsiTheme="minorHAnsi" w:cstheme="minorBidi"/>
          <w:b w:val="0"/>
          <w:bCs w:val="0"/>
          <w:caps w:val="0"/>
          <w:noProof/>
          <w:szCs w:val="22"/>
          <w:lang w:val="en-AU" w:eastAsia="en-AU"/>
        </w:rPr>
      </w:pPr>
      <w:hyperlink w:anchor="_Toc323025452" w:history="1">
        <w:r w:rsidR="00DF11C7" w:rsidRPr="001154F7">
          <w:rPr>
            <w:rStyle w:val="Hyperlink"/>
            <w:noProof/>
          </w:rPr>
          <w:t>4.</w:t>
        </w:r>
        <w:r w:rsidR="00DF11C7">
          <w:rPr>
            <w:rFonts w:asciiTheme="minorHAnsi" w:eastAsiaTheme="minorEastAsia" w:hAnsiTheme="minorHAnsi" w:cstheme="minorBidi"/>
            <w:b w:val="0"/>
            <w:bCs w:val="0"/>
            <w:caps w:val="0"/>
            <w:noProof/>
            <w:szCs w:val="22"/>
            <w:lang w:val="en-AU" w:eastAsia="en-AU"/>
          </w:rPr>
          <w:tab/>
        </w:r>
        <w:r w:rsidR="00DF11C7" w:rsidRPr="001154F7">
          <w:rPr>
            <w:rStyle w:val="Hyperlink"/>
            <w:noProof/>
          </w:rPr>
          <w:t>Characterisation of novel proteins</w:t>
        </w:r>
        <w:r w:rsidR="00DF11C7">
          <w:rPr>
            <w:noProof/>
            <w:webHidden/>
          </w:rPr>
          <w:tab/>
        </w:r>
        <w:r w:rsidR="00DF11C7">
          <w:rPr>
            <w:noProof/>
            <w:webHidden/>
          </w:rPr>
          <w:fldChar w:fldCharType="begin"/>
        </w:r>
        <w:r w:rsidR="00DF11C7">
          <w:rPr>
            <w:noProof/>
            <w:webHidden/>
          </w:rPr>
          <w:instrText xml:space="preserve"> PAGEREF _Toc323025452 \h </w:instrText>
        </w:r>
        <w:r w:rsidR="00DF11C7">
          <w:rPr>
            <w:noProof/>
            <w:webHidden/>
          </w:rPr>
        </w:r>
        <w:r w:rsidR="00DF11C7">
          <w:rPr>
            <w:noProof/>
            <w:webHidden/>
          </w:rPr>
          <w:fldChar w:fldCharType="separate"/>
        </w:r>
        <w:r w:rsidR="00D32CD6">
          <w:rPr>
            <w:noProof/>
            <w:webHidden/>
          </w:rPr>
          <w:t>11</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53" w:history="1">
        <w:r w:rsidR="00DF11C7" w:rsidRPr="001154F7">
          <w:rPr>
            <w:rStyle w:val="Hyperlink"/>
            <w:rFonts w:eastAsia="Batang"/>
            <w:noProof/>
          </w:rPr>
          <w:t>4.1</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Potential allergenicity/toxicity of ORFs created by the transformation procedure</w:t>
        </w:r>
        <w:r w:rsidR="00DF11C7">
          <w:rPr>
            <w:noProof/>
            <w:webHidden/>
          </w:rPr>
          <w:tab/>
        </w:r>
        <w:r w:rsidR="00DF11C7">
          <w:rPr>
            <w:noProof/>
            <w:webHidden/>
          </w:rPr>
          <w:fldChar w:fldCharType="begin"/>
        </w:r>
        <w:r w:rsidR="00DF11C7">
          <w:rPr>
            <w:noProof/>
            <w:webHidden/>
          </w:rPr>
          <w:instrText xml:space="preserve"> PAGEREF _Toc323025453 \h </w:instrText>
        </w:r>
        <w:r w:rsidR="00DF11C7">
          <w:rPr>
            <w:noProof/>
            <w:webHidden/>
          </w:rPr>
        </w:r>
        <w:r w:rsidR="00DF11C7">
          <w:rPr>
            <w:noProof/>
            <w:webHidden/>
          </w:rPr>
          <w:fldChar w:fldCharType="separate"/>
        </w:r>
        <w:r w:rsidR="00D32CD6">
          <w:rPr>
            <w:noProof/>
            <w:webHidden/>
          </w:rPr>
          <w:t>11</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54" w:history="1">
        <w:r w:rsidR="00DF11C7" w:rsidRPr="001154F7">
          <w:rPr>
            <w:rStyle w:val="Hyperlink"/>
            <w:rFonts w:eastAsia="Batang"/>
            <w:noProof/>
          </w:rPr>
          <w:t>4.2</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Function and phenotypic effects of the CP4 EPSPS protein</w:t>
        </w:r>
        <w:r w:rsidR="00DF11C7">
          <w:rPr>
            <w:noProof/>
            <w:webHidden/>
          </w:rPr>
          <w:tab/>
        </w:r>
        <w:r w:rsidR="00DF11C7">
          <w:rPr>
            <w:noProof/>
            <w:webHidden/>
          </w:rPr>
          <w:fldChar w:fldCharType="begin"/>
        </w:r>
        <w:r w:rsidR="00DF11C7">
          <w:rPr>
            <w:noProof/>
            <w:webHidden/>
          </w:rPr>
          <w:instrText xml:space="preserve"> PAGEREF _Toc323025454 \h </w:instrText>
        </w:r>
        <w:r w:rsidR="00DF11C7">
          <w:rPr>
            <w:noProof/>
            <w:webHidden/>
          </w:rPr>
        </w:r>
        <w:r w:rsidR="00DF11C7">
          <w:rPr>
            <w:noProof/>
            <w:webHidden/>
          </w:rPr>
          <w:fldChar w:fldCharType="separate"/>
        </w:r>
        <w:r w:rsidR="00D32CD6">
          <w:rPr>
            <w:noProof/>
            <w:webHidden/>
          </w:rPr>
          <w:t>12</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55" w:history="1">
        <w:r w:rsidR="00DF11C7" w:rsidRPr="001154F7">
          <w:rPr>
            <w:rStyle w:val="Hyperlink"/>
            <w:rFonts w:eastAsia="Batang"/>
            <w:noProof/>
          </w:rPr>
          <w:t>4.3</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 xml:space="preserve">CP4 EPSPS characterisation, and equivalence of the protein produced </w:t>
        </w:r>
        <w:r w:rsidR="00DF11C7" w:rsidRPr="001154F7">
          <w:rPr>
            <w:rStyle w:val="Hyperlink"/>
            <w:rFonts w:eastAsia="Batang"/>
            <w:i/>
            <w:noProof/>
          </w:rPr>
          <w:t>in planta</w:t>
        </w:r>
        <w:r w:rsidR="00DF11C7" w:rsidRPr="001154F7">
          <w:rPr>
            <w:rStyle w:val="Hyperlink"/>
            <w:rFonts w:eastAsia="Batang"/>
            <w:noProof/>
          </w:rPr>
          <w:t xml:space="preserve"> and in a bacterial expression system</w:t>
        </w:r>
        <w:r w:rsidR="00DF11C7">
          <w:rPr>
            <w:noProof/>
            <w:webHidden/>
          </w:rPr>
          <w:tab/>
        </w:r>
        <w:r w:rsidR="00DF11C7">
          <w:rPr>
            <w:noProof/>
            <w:webHidden/>
          </w:rPr>
          <w:fldChar w:fldCharType="begin"/>
        </w:r>
        <w:r w:rsidR="00DF11C7">
          <w:rPr>
            <w:noProof/>
            <w:webHidden/>
          </w:rPr>
          <w:instrText xml:space="preserve"> PAGEREF _Toc323025455 \h </w:instrText>
        </w:r>
        <w:r w:rsidR="00DF11C7">
          <w:rPr>
            <w:noProof/>
            <w:webHidden/>
          </w:rPr>
        </w:r>
        <w:r w:rsidR="00DF11C7">
          <w:rPr>
            <w:noProof/>
            <w:webHidden/>
          </w:rPr>
          <w:fldChar w:fldCharType="separate"/>
        </w:r>
        <w:r w:rsidR="00D32CD6">
          <w:rPr>
            <w:noProof/>
            <w:webHidden/>
          </w:rPr>
          <w:t>14</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56" w:history="1">
        <w:r w:rsidR="00DF11C7" w:rsidRPr="001154F7">
          <w:rPr>
            <w:rStyle w:val="Hyperlink"/>
            <w:rFonts w:eastAsia="Batang"/>
            <w:noProof/>
          </w:rPr>
          <w:t>4.4</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Potential toxicity of the CP4 EPSPS protein</w:t>
        </w:r>
        <w:r w:rsidR="00DF11C7">
          <w:rPr>
            <w:noProof/>
            <w:webHidden/>
          </w:rPr>
          <w:tab/>
        </w:r>
        <w:r w:rsidR="00DF11C7">
          <w:rPr>
            <w:noProof/>
            <w:webHidden/>
          </w:rPr>
          <w:fldChar w:fldCharType="begin"/>
        </w:r>
        <w:r w:rsidR="00DF11C7">
          <w:rPr>
            <w:noProof/>
            <w:webHidden/>
          </w:rPr>
          <w:instrText xml:space="preserve"> PAGEREF _Toc323025456 \h </w:instrText>
        </w:r>
        <w:r w:rsidR="00DF11C7">
          <w:rPr>
            <w:noProof/>
            <w:webHidden/>
          </w:rPr>
        </w:r>
        <w:r w:rsidR="00DF11C7">
          <w:rPr>
            <w:noProof/>
            <w:webHidden/>
          </w:rPr>
          <w:fldChar w:fldCharType="separate"/>
        </w:r>
        <w:r w:rsidR="00D32CD6">
          <w:rPr>
            <w:noProof/>
            <w:webHidden/>
          </w:rPr>
          <w:t>16</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57" w:history="1">
        <w:r w:rsidR="00DF11C7" w:rsidRPr="001154F7">
          <w:rPr>
            <w:rStyle w:val="Hyperlink"/>
            <w:noProof/>
          </w:rPr>
          <w:t>4.5</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Potential allergenicity of the CP4 EPSPS protein</w:t>
        </w:r>
        <w:r w:rsidR="00DF11C7">
          <w:rPr>
            <w:noProof/>
            <w:webHidden/>
          </w:rPr>
          <w:tab/>
        </w:r>
        <w:r w:rsidR="00DF11C7">
          <w:rPr>
            <w:noProof/>
            <w:webHidden/>
          </w:rPr>
          <w:fldChar w:fldCharType="begin"/>
        </w:r>
        <w:r w:rsidR="00DF11C7">
          <w:rPr>
            <w:noProof/>
            <w:webHidden/>
          </w:rPr>
          <w:instrText xml:space="preserve"> PAGEREF _Toc323025457 \h </w:instrText>
        </w:r>
        <w:r w:rsidR="00DF11C7">
          <w:rPr>
            <w:noProof/>
            <w:webHidden/>
          </w:rPr>
        </w:r>
        <w:r w:rsidR="00DF11C7">
          <w:rPr>
            <w:noProof/>
            <w:webHidden/>
          </w:rPr>
          <w:fldChar w:fldCharType="separate"/>
        </w:r>
        <w:r w:rsidR="00D32CD6">
          <w:rPr>
            <w:noProof/>
            <w:webHidden/>
          </w:rPr>
          <w:t>17</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58" w:history="1">
        <w:r w:rsidR="00DF11C7" w:rsidRPr="001154F7">
          <w:rPr>
            <w:rStyle w:val="Hyperlink"/>
            <w:rFonts w:eastAsia="Batang"/>
            <w:noProof/>
          </w:rPr>
          <w:t>4.6</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Conclusion</w:t>
        </w:r>
        <w:r w:rsidR="00DF11C7">
          <w:rPr>
            <w:noProof/>
            <w:webHidden/>
          </w:rPr>
          <w:tab/>
        </w:r>
        <w:r w:rsidR="00DF11C7">
          <w:rPr>
            <w:noProof/>
            <w:webHidden/>
          </w:rPr>
          <w:fldChar w:fldCharType="begin"/>
        </w:r>
        <w:r w:rsidR="00DF11C7">
          <w:rPr>
            <w:noProof/>
            <w:webHidden/>
          </w:rPr>
          <w:instrText xml:space="preserve"> PAGEREF _Toc323025458 \h </w:instrText>
        </w:r>
        <w:r w:rsidR="00DF11C7">
          <w:rPr>
            <w:noProof/>
            <w:webHidden/>
          </w:rPr>
        </w:r>
        <w:r w:rsidR="00DF11C7">
          <w:rPr>
            <w:noProof/>
            <w:webHidden/>
          </w:rPr>
          <w:fldChar w:fldCharType="separate"/>
        </w:r>
        <w:r w:rsidR="00D32CD6">
          <w:rPr>
            <w:noProof/>
            <w:webHidden/>
          </w:rPr>
          <w:t>19</w:t>
        </w:r>
        <w:r w:rsidR="00DF11C7">
          <w:rPr>
            <w:noProof/>
            <w:webHidden/>
          </w:rPr>
          <w:fldChar w:fldCharType="end"/>
        </w:r>
      </w:hyperlink>
    </w:p>
    <w:p w:rsidR="00DF11C7" w:rsidRDefault="001F1195">
      <w:pPr>
        <w:pStyle w:val="TOC1"/>
        <w:tabs>
          <w:tab w:val="left" w:pos="480"/>
          <w:tab w:val="right" w:leader="dot" w:pos="9016"/>
        </w:tabs>
        <w:rPr>
          <w:rFonts w:asciiTheme="minorHAnsi" w:eastAsiaTheme="minorEastAsia" w:hAnsiTheme="minorHAnsi" w:cstheme="minorBidi"/>
          <w:b w:val="0"/>
          <w:bCs w:val="0"/>
          <w:caps w:val="0"/>
          <w:noProof/>
          <w:szCs w:val="22"/>
          <w:lang w:val="en-AU" w:eastAsia="en-AU"/>
        </w:rPr>
      </w:pPr>
      <w:hyperlink w:anchor="_Toc323025459" w:history="1">
        <w:r w:rsidR="00DF11C7" w:rsidRPr="001154F7">
          <w:rPr>
            <w:rStyle w:val="Hyperlink"/>
            <w:noProof/>
          </w:rPr>
          <w:t>5.</w:t>
        </w:r>
        <w:r w:rsidR="00DF11C7">
          <w:rPr>
            <w:rFonts w:asciiTheme="minorHAnsi" w:eastAsiaTheme="minorEastAsia" w:hAnsiTheme="minorHAnsi" w:cstheme="minorBidi"/>
            <w:b w:val="0"/>
            <w:bCs w:val="0"/>
            <w:caps w:val="0"/>
            <w:noProof/>
            <w:szCs w:val="22"/>
            <w:lang w:val="en-AU" w:eastAsia="en-AU"/>
          </w:rPr>
          <w:tab/>
        </w:r>
        <w:r w:rsidR="00DF11C7" w:rsidRPr="001154F7">
          <w:rPr>
            <w:rStyle w:val="Hyperlink"/>
            <w:noProof/>
          </w:rPr>
          <w:t>Herbicide metabolites</w:t>
        </w:r>
        <w:r w:rsidR="00DF11C7">
          <w:rPr>
            <w:noProof/>
            <w:webHidden/>
          </w:rPr>
          <w:tab/>
        </w:r>
        <w:r w:rsidR="00DF11C7">
          <w:rPr>
            <w:noProof/>
            <w:webHidden/>
          </w:rPr>
          <w:fldChar w:fldCharType="begin"/>
        </w:r>
        <w:r w:rsidR="00DF11C7">
          <w:rPr>
            <w:noProof/>
            <w:webHidden/>
          </w:rPr>
          <w:instrText xml:space="preserve"> PAGEREF _Toc323025459 \h </w:instrText>
        </w:r>
        <w:r w:rsidR="00DF11C7">
          <w:rPr>
            <w:noProof/>
            <w:webHidden/>
          </w:rPr>
        </w:r>
        <w:r w:rsidR="00DF11C7">
          <w:rPr>
            <w:noProof/>
            <w:webHidden/>
          </w:rPr>
          <w:fldChar w:fldCharType="separate"/>
        </w:r>
        <w:r w:rsidR="00D32CD6">
          <w:rPr>
            <w:noProof/>
            <w:webHidden/>
          </w:rPr>
          <w:t>19</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60" w:history="1">
        <w:r w:rsidR="00DF11C7" w:rsidRPr="001154F7">
          <w:rPr>
            <w:rStyle w:val="Hyperlink"/>
            <w:rFonts w:eastAsia="Batang"/>
            <w:noProof/>
          </w:rPr>
          <w:t>5.1</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Glyphosate metabolites</w:t>
        </w:r>
        <w:r w:rsidR="00DF11C7">
          <w:rPr>
            <w:noProof/>
            <w:webHidden/>
          </w:rPr>
          <w:tab/>
        </w:r>
        <w:r w:rsidR="00DF11C7">
          <w:rPr>
            <w:noProof/>
            <w:webHidden/>
          </w:rPr>
          <w:fldChar w:fldCharType="begin"/>
        </w:r>
        <w:r w:rsidR="00DF11C7">
          <w:rPr>
            <w:noProof/>
            <w:webHidden/>
          </w:rPr>
          <w:instrText xml:space="preserve"> PAGEREF _Toc323025460 \h </w:instrText>
        </w:r>
        <w:r w:rsidR="00DF11C7">
          <w:rPr>
            <w:noProof/>
            <w:webHidden/>
          </w:rPr>
        </w:r>
        <w:r w:rsidR="00DF11C7">
          <w:rPr>
            <w:noProof/>
            <w:webHidden/>
          </w:rPr>
          <w:fldChar w:fldCharType="separate"/>
        </w:r>
        <w:r w:rsidR="00D32CD6">
          <w:rPr>
            <w:noProof/>
            <w:webHidden/>
          </w:rPr>
          <w:t>19</w:t>
        </w:r>
        <w:r w:rsidR="00DF11C7">
          <w:rPr>
            <w:noProof/>
            <w:webHidden/>
          </w:rPr>
          <w:fldChar w:fldCharType="end"/>
        </w:r>
      </w:hyperlink>
    </w:p>
    <w:p w:rsidR="00DF11C7" w:rsidRDefault="001F1195">
      <w:pPr>
        <w:pStyle w:val="TOC1"/>
        <w:tabs>
          <w:tab w:val="left" w:pos="480"/>
          <w:tab w:val="right" w:leader="dot" w:pos="9016"/>
        </w:tabs>
        <w:rPr>
          <w:rFonts w:asciiTheme="minorHAnsi" w:eastAsiaTheme="minorEastAsia" w:hAnsiTheme="minorHAnsi" w:cstheme="minorBidi"/>
          <w:b w:val="0"/>
          <w:bCs w:val="0"/>
          <w:caps w:val="0"/>
          <w:noProof/>
          <w:szCs w:val="22"/>
          <w:lang w:val="en-AU" w:eastAsia="en-AU"/>
        </w:rPr>
      </w:pPr>
      <w:hyperlink w:anchor="_Toc323025461" w:history="1">
        <w:r w:rsidR="00DF11C7" w:rsidRPr="001154F7">
          <w:rPr>
            <w:rStyle w:val="Hyperlink"/>
            <w:noProof/>
          </w:rPr>
          <w:t>6.</w:t>
        </w:r>
        <w:r w:rsidR="00DF11C7">
          <w:rPr>
            <w:rFonts w:asciiTheme="minorHAnsi" w:eastAsiaTheme="minorEastAsia" w:hAnsiTheme="minorHAnsi" w:cstheme="minorBidi"/>
            <w:b w:val="0"/>
            <w:bCs w:val="0"/>
            <w:caps w:val="0"/>
            <w:noProof/>
            <w:szCs w:val="22"/>
            <w:lang w:val="en-AU" w:eastAsia="en-AU"/>
          </w:rPr>
          <w:tab/>
        </w:r>
        <w:r w:rsidR="00DF11C7" w:rsidRPr="001154F7">
          <w:rPr>
            <w:rStyle w:val="Hyperlink"/>
            <w:noProof/>
          </w:rPr>
          <w:t>Compositional analysis</w:t>
        </w:r>
        <w:r w:rsidR="00DF11C7">
          <w:rPr>
            <w:noProof/>
            <w:webHidden/>
          </w:rPr>
          <w:tab/>
        </w:r>
        <w:r w:rsidR="00DF11C7">
          <w:rPr>
            <w:noProof/>
            <w:webHidden/>
          </w:rPr>
          <w:fldChar w:fldCharType="begin"/>
        </w:r>
        <w:r w:rsidR="00DF11C7">
          <w:rPr>
            <w:noProof/>
            <w:webHidden/>
          </w:rPr>
          <w:instrText xml:space="preserve"> PAGEREF _Toc323025461 \h </w:instrText>
        </w:r>
        <w:r w:rsidR="00DF11C7">
          <w:rPr>
            <w:noProof/>
            <w:webHidden/>
          </w:rPr>
        </w:r>
        <w:r w:rsidR="00DF11C7">
          <w:rPr>
            <w:noProof/>
            <w:webHidden/>
          </w:rPr>
          <w:fldChar w:fldCharType="separate"/>
        </w:r>
        <w:r w:rsidR="00D32CD6">
          <w:rPr>
            <w:noProof/>
            <w:webHidden/>
          </w:rPr>
          <w:t>21</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62" w:history="1">
        <w:r w:rsidR="00DF11C7" w:rsidRPr="001154F7">
          <w:rPr>
            <w:rStyle w:val="Hyperlink"/>
            <w:rFonts w:eastAsia="Batang"/>
            <w:noProof/>
          </w:rPr>
          <w:t>6.1</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Key components</w:t>
        </w:r>
        <w:r w:rsidR="00DF11C7">
          <w:rPr>
            <w:noProof/>
            <w:webHidden/>
          </w:rPr>
          <w:tab/>
        </w:r>
        <w:r w:rsidR="00DF11C7">
          <w:rPr>
            <w:noProof/>
            <w:webHidden/>
          </w:rPr>
          <w:fldChar w:fldCharType="begin"/>
        </w:r>
        <w:r w:rsidR="00DF11C7">
          <w:rPr>
            <w:noProof/>
            <w:webHidden/>
          </w:rPr>
          <w:instrText xml:space="preserve"> PAGEREF _Toc323025462 \h </w:instrText>
        </w:r>
        <w:r w:rsidR="00DF11C7">
          <w:rPr>
            <w:noProof/>
            <w:webHidden/>
          </w:rPr>
        </w:r>
        <w:r w:rsidR="00DF11C7">
          <w:rPr>
            <w:noProof/>
            <w:webHidden/>
          </w:rPr>
          <w:fldChar w:fldCharType="separate"/>
        </w:r>
        <w:r w:rsidR="00D32CD6">
          <w:rPr>
            <w:noProof/>
            <w:webHidden/>
          </w:rPr>
          <w:t>21</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63" w:history="1">
        <w:r w:rsidR="00DF11C7" w:rsidRPr="001154F7">
          <w:rPr>
            <w:rStyle w:val="Hyperlink"/>
            <w:rFonts w:eastAsia="Batang"/>
            <w:noProof/>
          </w:rPr>
          <w:t>6.2</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Study design and conduct for key components</w:t>
        </w:r>
        <w:r w:rsidR="00DF11C7">
          <w:rPr>
            <w:noProof/>
            <w:webHidden/>
          </w:rPr>
          <w:tab/>
        </w:r>
        <w:r w:rsidR="00DF11C7">
          <w:rPr>
            <w:noProof/>
            <w:webHidden/>
          </w:rPr>
          <w:fldChar w:fldCharType="begin"/>
        </w:r>
        <w:r w:rsidR="00DF11C7">
          <w:rPr>
            <w:noProof/>
            <w:webHidden/>
          </w:rPr>
          <w:instrText xml:space="preserve"> PAGEREF _Toc323025463 \h </w:instrText>
        </w:r>
        <w:r w:rsidR="00DF11C7">
          <w:rPr>
            <w:noProof/>
            <w:webHidden/>
          </w:rPr>
        </w:r>
        <w:r w:rsidR="00DF11C7">
          <w:rPr>
            <w:noProof/>
            <w:webHidden/>
          </w:rPr>
          <w:fldChar w:fldCharType="separate"/>
        </w:r>
        <w:r w:rsidR="00D32CD6">
          <w:rPr>
            <w:noProof/>
            <w:webHidden/>
          </w:rPr>
          <w:t>22</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64" w:history="1">
        <w:r w:rsidR="00DF11C7" w:rsidRPr="001154F7">
          <w:rPr>
            <w:rStyle w:val="Hyperlink"/>
            <w:rFonts w:eastAsia="Batang"/>
            <w:noProof/>
          </w:rPr>
          <w:t>6.3</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Analyses of key components in seed</w:t>
        </w:r>
        <w:r w:rsidR="00DF11C7">
          <w:rPr>
            <w:noProof/>
            <w:webHidden/>
          </w:rPr>
          <w:tab/>
        </w:r>
        <w:r w:rsidR="00DF11C7">
          <w:rPr>
            <w:noProof/>
            <w:webHidden/>
          </w:rPr>
          <w:fldChar w:fldCharType="begin"/>
        </w:r>
        <w:r w:rsidR="00DF11C7">
          <w:rPr>
            <w:noProof/>
            <w:webHidden/>
          </w:rPr>
          <w:instrText xml:space="preserve"> PAGEREF _Toc323025464 \h </w:instrText>
        </w:r>
        <w:r w:rsidR="00DF11C7">
          <w:rPr>
            <w:noProof/>
            <w:webHidden/>
          </w:rPr>
        </w:r>
        <w:r w:rsidR="00DF11C7">
          <w:rPr>
            <w:noProof/>
            <w:webHidden/>
          </w:rPr>
          <w:fldChar w:fldCharType="separate"/>
        </w:r>
        <w:r w:rsidR="00D32CD6">
          <w:rPr>
            <w:noProof/>
            <w:webHidden/>
          </w:rPr>
          <w:t>22</w:t>
        </w:r>
        <w:r w:rsidR="00DF11C7">
          <w:rPr>
            <w:noProof/>
            <w:webHidden/>
          </w:rPr>
          <w:fldChar w:fldCharType="end"/>
        </w:r>
      </w:hyperlink>
    </w:p>
    <w:p w:rsidR="00DF11C7" w:rsidRDefault="001F1195">
      <w:pPr>
        <w:pStyle w:val="TOC2"/>
        <w:tabs>
          <w:tab w:val="left" w:pos="660"/>
        </w:tabs>
        <w:rPr>
          <w:rFonts w:asciiTheme="minorHAnsi" w:eastAsiaTheme="minorEastAsia" w:hAnsiTheme="minorHAnsi" w:cstheme="minorBidi"/>
          <w:noProof/>
          <w:szCs w:val="22"/>
          <w:lang w:eastAsia="en-AU"/>
        </w:rPr>
      </w:pPr>
      <w:hyperlink w:anchor="_Toc323025465" w:history="1">
        <w:r w:rsidR="00DF11C7" w:rsidRPr="001154F7">
          <w:rPr>
            <w:rStyle w:val="Hyperlink"/>
            <w:rFonts w:eastAsia="Batang"/>
            <w:noProof/>
          </w:rPr>
          <w:t>6.4</w:t>
        </w:r>
        <w:r w:rsidR="00DF11C7">
          <w:rPr>
            <w:rFonts w:asciiTheme="minorHAnsi" w:eastAsiaTheme="minorEastAsia" w:hAnsiTheme="minorHAnsi" w:cstheme="minorBidi"/>
            <w:noProof/>
            <w:szCs w:val="22"/>
            <w:lang w:eastAsia="en-AU"/>
          </w:rPr>
          <w:tab/>
        </w:r>
        <w:r w:rsidR="00DF11C7" w:rsidRPr="001154F7">
          <w:rPr>
            <w:rStyle w:val="Hyperlink"/>
            <w:rFonts w:eastAsia="Batang"/>
            <w:noProof/>
          </w:rPr>
          <w:t>Conclusion from compositional analysis</w:t>
        </w:r>
        <w:r w:rsidR="00DF11C7">
          <w:rPr>
            <w:noProof/>
            <w:webHidden/>
          </w:rPr>
          <w:tab/>
        </w:r>
        <w:r w:rsidR="00DF11C7">
          <w:rPr>
            <w:noProof/>
            <w:webHidden/>
          </w:rPr>
          <w:fldChar w:fldCharType="begin"/>
        </w:r>
        <w:r w:rsidR="00DF11C7">
          <w:rPr>
            <w:noProof/>
            <w:webHidden/>
          </w:rPr>
          <w:instrText xml:space="preserve"> PAGEREF _Toc323025465 \h </w:instrText>
        </w:r>
        <w:r w:rsidR="00DF11C7">
          <w:rPr>
            <w:noProof/>
            <w:webHidden/>
          </w:rPr>
        </w:r>
        <w:r w:rsidR="00DF11C7">
          <w:rPr>
            <w:noProof/>
            <w:webHidden/>
          </w:rPr>
          <w:fldChar w:fldCharType="separate"/>
        </w:r>
        <w:r w:rsidR="00D32CD6">
          <w:rPr>
            <w:noProof/>
            <w:webHidden/>
          </w:rPr>
          <w:t>27</w:t>
        </w:r>
        <w:r w:rsidR="00DF11C7">
          <w:rPr>
            <w:noProof/>
            <w:webHidden/>
          </w:rPr>
          <w:fldChar w:fldCharType="end"/>
        </w:r>
      </w:hyperlink>
    </w:p>
    <w:p w:rsidR="00DF11C7" w:rsidRDefault="001F1195">
      <w:pPr>
        <w:pStyle w:val="TOC1"/>
        <w:tabs>
          <w:tab w:val="left" w:pos="480"/>
          <w:tab w:val="right" w:leader="dot" w:pos="9016"/>
        </w:tabs>
        <w:rPr>
          <w:rFonts w:asciiTheme="minorHAnsi" w:eastAsiaTheme="minorEastAsia" w:hAnsiTheme="minorHAnsi" w:cstheme="minorBidi"/>
          <w:b w:val="0"/>
          <w:bCs w:val="0"/>
          <w:caps w:val="0"/>
          <w:noProof/>
          <w:szCs w:val="22"/>
          <w:lang w:val="en-AU" w:eastAsia="en-AU"/>
        </w:rPr>
      </w:pPr>
      <w:hyperlink w:anchor="_Toc323025466" w:history="1">
        <w:r w:rsidR="00DF11C7" w:rsidRPr="001154F7">
          <w:rPr>
            <w:rStyle w:val="Hyperlink"/>
            <w:noProof/>
          </w:rPr>
          <w:t>7.</w:t>
        </w:r>
        <w:r w:rsidR="00DF11C7">
          <w:rPr>
            <w:rFonts w:asciiTheme="minorHAnsi" w:eastAsiaTheme="minorEastAsia" w:hAnsiTheme="minorHAnsi" w:cstheme="minorBidi"/>
            <w:b w:val="0"/>
            <w:bCs w:val="0"/>
            <w:caps w:val="0"/>
            <w:noProof/>
            <w:szCs w:val="22"/>
            <w:lang w:val="en-AU" w:eastAsia="en-AU"/>
          </w:rPr>
          <w:tab/>
        </w:r>
        <w:r w:rsidR="00DF11C7" w:rsidRPr="001154F7">
          <w:rPr>
            <w:rStyle w:val="Hyperlink"/>
            <w:noProof/>
          </w:rPr>
          <w:t>Nutritional impact</w:t>
        </w:r>
        <w:r w:rsidR="00DF11C7">
          <w:rPr>
            <w:noProof/>
            <w:webHidden/>
          </w:rPr>
          <w:tab/>
        </w:r>
        <w:r w:rsidR="00DF11C7">
          <w:rPr>
            <w:noProof/>
            <w:webHidden/>
          </w:rPr>
          <w:fldChar w:fldCharType="begin"/>
        </w:r>
        <w:r w:rsidR="00DF11C7">
          <w:rPr>
            <w:noProof/>
            <w:webHidden/>
          </w:rPr>
          <w:instrText xml:space="preserve"> PAGEREF _Toc323025466 \h </w:instrText>
        </w:r>
        <w:r w:rsidR="00DF11C7">
          <w:rPr>
            <w:noProof/>
            <w:webHidden/>
          </w:rPr>
        </w:r>
        <w:r w:rsidR="00DF11C7">
          <w:rPr>
            <w:noProof/>
            <w:webHidden/>
          </w:rPr>
          <w:fldChar w:fldCharType="separate"/>
        </w:r>
        <w:r w:rsidR="00D32CD6">
          <w:rPr>
            <w:noProof/>
            <w:webHidden/>
          </w:rPr>
          <w:t>27</w:t>
        </w:r>
        <w:r w:rsidR="00DF11C7">
          <w:rPr>
            <w:noProof/>
            <w:webHidden/>
          </w:rPr>
          <w:fldChar w:fldCharType="end"/>
        </w:r>
      </w:hyperlink>
    </w:p>
    <w:p w:rsidR="00DF11C7" w:rsidRDefault="001F1195">
      <w:pPr>
        <w:pStyle w:val="TOC1"/>
        <w:tabs>
          <w:tab w:val="right" w:leader="dot" w:pos="9016"/>
        </w:tabs>
        <w:rPr>
          <w:rFonts w:asciiTheme="minorHAnsi" w:eastAsiaTheme="minorEastAsia" w:hAnsiTheme="minorHAnsi" w:cstheme="minorBidi"/>
          <w:b w:val="0"/>
          <w:bCs w:val="0"/>
          <w:caps w:val="0"/>
          <w:noProof/>
          <w:szCs w:val="22"/>
          <w:lang w:val="en-AU" w:eastAsia="en-AU"/>
        </w:rPr>
      </w:pPr>
      <w:hyperlink w:anchor="_Toc323025467" w:history="1">
        <w:r w:rsidR="00DF11C7" w:rsidRPr="001154F7">
          <w:rPr>
            <w:rStyle w:val="Hyperlink"/>
            <w:noProof/>
            <w:lang w:val="en-AU"/>
          </w:rPr>
          <w:t>References</w:t>
        </w:r>
        <w:r w:rsidR="00DF11C7">
          <w:rPr>
            <w:noProof/>
            <w:webHidden/>
          </w:rPr>
          <w:tab/>
        </w:r>
        <w:r w:rsidR="00DF11C7">
          <w:rPr>
            <w:noProof/>
            <w:webHidden/>
          </w:rPr>
          <w:fldChar w:fldCharType="begin"/>
        </w:r>
        <w:r w:rsidR="00DF11C7">
          <w:rPr>
            <w:noProof/>
            <w:webHidden/>
          </w:rPr>
          <w:instrText xml:space="preserve"> PAGEREF _Toc323025467 \h </w:instrText>
        </w:r>
        <w:r w:rsidR="00DF11C7">
          <w:rPr>
            <w:noProof/>
            <w:webHidden/>
          </w:rPr>
        </w:r>
        <w:r w:rsidR="00DF11C7">
          <w:rPr>
            <w:noProof/>
            <w:webHidden/>
          </w:rPr>
          <w:fldChar w:fldCharType="separate"/>
        </w:r>
        <w:r w:rsidR="00D32CD6">
          <w:rPr>
            <w:noProof/>
            <w:webHidden/>
          </w:rPr>
          <w:t>28</w:t>
        </w:r>
        <w:r w:rsidR="00DF11C7">
          <w:rPr>
            <w:noProof/>
            <w:webHidden/>
          </w:rPr>
          <w:fldChar w:fldCharType="end"/>
        </w:r>
      </w:hyperlink>
    </w:p>
    <w:p w:rsidR="003F0073" w:rsidRPr="001A27B2" w:rsidRDefault="00636A93" w:rsidP="003F0073">
      <w:pPr>
        <w:pStyle w:val="Subtitle"/>
        <w:rPr>
          <w:color w:val="000000" w:themeColor="text1"/>
        </w:rPr>
      </w:pPr>
      <w:r w:rsidRPr="001A27B2">
        <w:rPr>
          <w:color w:val="000000" w:themeColor="text1"/>
          <w:highlight w:val="lightGray"/>
        </w:rPr>
        <w:fldChar w:fldCharType="end"/>
      </w:r>
    </w:p>
    <w:p w:rsidR="00252AD3" w:rsidRPr="001A27B2" w:rsidRDefault="00252AD3">
      <w:pPr>
        <w:spacing w:after="200" w:line="276" w:lineRule="auto"/>
        <w:rPr>
          <w:rFonts w:ascii="Cambria" w:hAnsi="Cambria"/>
          <w:color w:val="000000" w:themeColor="text1"/>
        </w:rPr>
      </w:pPr>
      <w:r w:rsidRPr="001A27B2">
        <w:rPr>
          <w:color w:val="000000" w:themeColor="text1"/>
        </w:rPr>
        <w:br w:type="page"/>
      </w:r>
    </w:p>
    <w:p w:rsidR="003F0073" w:rsidRPr="001A27B2" w:rsidRDefault="003F0073" w:rsidP="001E42BF">
      <w:pPr>
        <w:pStyle w:val="Heading1"/>
        <w:numPr>
          <w:ilvl w:val="0"/>
          <w:numId w:val="0"/>
        </w:numPr>
        <w:jc w:val="both"/>
        <w:rPr>
          <w:color w:val="000000" w:themeColor="text1"/>
          <w:sz w:val="28"/>
          <w:szCs w:val="28"/>
        </w:rPr>
      </w:pPr>
      <w:bookmarkStart w:id="5" w:name="_Toc323025437"/>
      <w:r w:rsidRPr="001A27B2">
        <w:rPr>
          <w:color w:val="000000" w:themeColor="text1"/>
          <w:sz w:val="28"/>
          <w:szCs w:val="28"/>
        </w:rPr>
        <w:lastRenderedPageBreak/>
        <w:t>List of Figures</w:t>
      </w:r>
      <w:bookmarkEnd w:id="5"/>
    </w:p>
    <w:p w:rsidR="001E42BF" w:rsidRPr="001A27B2" w:rsidRDefault="001E42BF" w:rsidP="001E42BF">
      <w:pPr>
        <w:rPr>
          <w:color w:val="000000" w:themeColor="text1"/>
          <w:lang w:val="en-GB"/>
        </w:rPr>
      </w:pPr>
    </w:p>
    <w:p w:rsidR="009E6FE3" w:rsidRPr="007A00E6" w:rsidRDefault="00636A93" w:rsidP="007A00E6">
      <w:pPr>
        <w:pStyle w:val="TableofFigures"/>
        <w:tabs>
          <w:tab w:val="left" w:pos="1100"/>
          <w:tab w:val="right" w:leader="dot" w:pos="9016"/>
        </w:tabs>
        <w:spacing w:after="120"/>
        <w:ind w:left="1134" w:hanging="1134"/>
        <w:rPr>
          <w:rFonts w:asciiTheme="minorHAnsi" w:eastAsiaTheme="minorEastAsia" w:hAnsiTheme="minorHAnsi" w:cstheme="minorBidi"/>
          <w:noProof/>
          <w:color w:val="000000" w:themeColor="text1"/>
          <w:szCs w:val="22"/>
          <w:lang w:eastAsia="en-AU"/>
        </w:rPr>
      </w:pPr>
      <w:r w:rsidRPr="007A00E6">
        <w:rPr>
          <w:color w:val="000000" w:themeColor="text1"/>
          <w:highlight w:val="lightGray"/>
        </w:rPr>
        <w:fldChar w:fldCharType="begin"/>
      </w:r>
      <w:r w:rsidR="003F0073" w:rsidRPr="007A00E6">
        <w:rPr>
          <w:color w:val="000000" w:themeColor="text1"/>
          <w:highlight w:val="lightGray"/>
        </w:rPr>
        <w:instrText xml:space="preserve"> TOC \h \z \c "Figure" </w:instrText>
      </w:r>
      <w:r w:rsidRPr="007A00E6">
        <w:rPr>
          <w:color w:val="000000" w:themeColor="text1"/>
          <w:highlight w:val="lightGray"/>
        </w:rPr>
        <w:fldChar w:fldCharType="separate"/>
      </w:r>
      <w:hyperlink w:anchor="_Toc322433055" w:history="1">
        <w:r w:rsidR="009E6FE3" w:rsidRPr="007A00E6">
          <w:rPr>
            <w:rStyle w:val="Hyperlink"/>
            <w:noProof/>
            <w:color w:val="000000" w:themeColor="text1"/>
          </w:rPr>
          <w:t>Figure 1:</w:t>
        </w:r>
        <w:r w:rsidR="009E6FE3" w:rsidRPr="007A00E6">
          <w:rPr>
            <w:rFonts w:asciiTheme="minorHAnsi" w:eastAsiaTheme="minorEastAsia" w:hAnsiTheme="minorHAnsi" w:cstheme="minorBidi"/>
            <w:noProof/>
            <w:color w:val="000000" w:themeColor="text1"/>
            <w:szCs w:val="22"/>
            <w:lang w:eastAsia="en-AU"/>
          </w:rPr>
          <w:tab/>
        </w:r>
        <w:r w:rsidR="007A00E6">
          <w:rPr>
            <w:rStyle w:val="Hyperlink"/>
            <w:noProof/>
            <w:color w:val="000000" w:themeColor="text1"/>
          </w:rPr>
          <w:t>Canola seed processing</w:t>
        </w:r>
        <w:r w:rsidR="009E6FE3" w:rsidRPr="007A00E6">
          <w:rPr>
            <w:noProof/>
            <w:webHidden/>
            <w:color w:val="000000" w:themeColor="text1"/>
          </w:rPr>
          <w:tab/>
        </w:r>
        <w:r w:rsidR="009E6FE3" w:rsidRPr="007A00E6">
          <w:rPr>
            <w:noProof/>
            <w:webHidden/>
            <w:color w:val="000000" w:themeColor="text1"/>
          </w:rPr>
          <w:fldChar w:fldCharType="begin"/>
        </w:r>
        <w:r w:rsidR="009E6FE3" w:rsidRPr="007A00E6">
          <w:rPr>
            <w:noProof/>
            <w:webHidden/>
            <w:color w:val="000000" w:themeColor="text1"/>
          </w:rPr>
          <w:instrText xml:space="preserve"> PAGEREF _Toc322433055 \h </w:instrText>
        </w:r>
        <w:r w:rsidR="009E6FE3" w:rsidRPr="007A00E6">
          <w:rPr>
            <w:noProof/>
            <w:webHidden/>
            <w:color w:val="000000" w:themeColor="text1"/>
          </w:rPr>
        </w:r>
        <w:r w:rsidR="009E6FE3" w:rsidRPr="007A00E6">
          <w:rPr>
            <w:noProof/>
            <w:webHidden/>
            <w:color w:val="000000" w:themeColor="text1"/>
          </w:rPr>
          <w:fldChar w:fldCharType="separate"/>
        </w:r>
        <w:r w:rsidR="00D32CD6">
          <w:rPr>
            <w:noProof/>
            <w:webHidden/>
            <w:color w:val="000000" w:themeColor="text1"/>
          </w:rPr>
          <w:t>3</w:t>
        </w:r>
        <w:r w:rsidR="009E6FE3" w:rsidRPr="007A00E6">
          <w:rPr>
            <w:noProof/>
            <w:webHidden/>
            <w:color w:val="000000" w:themeColor="text1"/>
          </w:rPr>
          <w:fldChar w:fldCharType="end"/>
        </w:r>
      </w:hyperlink>
    </w:p>
    <w:p w:rsidR="009E6FE3" w:rsidRPr="007A00E6" w:rsidRDefault="001F1195" w:rsidP="007A00E6">
      <w:pPr>
        <w:pStyle w:val="TableofFigures"/>
        <w:tabs>
          <w:tab w:val="left" w:pos="1100"/>
          <w:tab w:val="right" w:leader="dot" w:pos="9016"/>
        </w:tabs>
        <w:spacing w:after="120"/>
        <w:ind w:left="1134" w:hanging="1134"/>
        <w:rPr>
          <w:rFonts w:asciiTheme="minorHAnsi" w:eastAsiaTheme="minorEastAsia" w:hAnsiTheme="minorHAnsi" w:cstheme="minorBidi"/>
          <w:noProof/>
          <w:color w:val="000000" w:themeColor="text1"/>
          <w:szCs w:val="22"/>
          <w:lang w:eastAsia="en-AU"/>
        </w:rPr>
      </w:pPr>
      <w:hyperlink w:anchor="_Toc322433056" w:history="1">
        <w:r w:rsidR="009E6FE3" w:rsidRPr="007A00E6">
          <w:rPr>
            <w:rStyle w:val="Hyperlink"/>
            <w:noProof/>
            <w:color w:val="000000" w:themeColor="text1"/>
          </w:rPr>
          <w:t>Figure 2:</w:t>
        </w:r>
        <w:r w:rsidR="009E6FE3" w:rsidRPr="007A00E6">
          <w:rPr>
            <w:rFonts w:asciiTheme="minorHAnsi" w:eastAsiaTheme="minorEastAsia" w:hAnsiTheme="minorHAnsi" w:cstheme="minorBidi"/>
            <w:noProof/>
            <w:color w:val="000000" w:themeColor="text1"/>
            <w:szCs w:val="22"/>
            <w:lang w:eastAsia="en-AU"/>
          </w:rPr>
          <w:tab/>
        </w:r>
        <w:r w:rsidR="009E6FE3" w:rsidRPr="007A00E6">
          <w:rPr>
            <w:rStyle w:val="Hyperlink"/>
            <w:rFonts w:cs="Arial"/>
            <w:noProof/>
            <w:color w:val="000000" w:themeColor="text1"/>
          </w:rPr>
          <w:t>Genes and regulatory elements contained in plasmid PV-BNHT2672</w:t>
        </w:r>
        <w:r w:rsidR="009E6FE3" w:rsidRPr="007A00E6">
          <w:rPr>
            <w:noProof/>
            <w:webHidden/>
            <w:color w:val="000000" w:themeColor="text1"/>
          </w:rPr>
          <w:tab/>
        </w:r>
        <w:r w:rsidR="009E6FE3" w:rsidRPr="007A00E6">
          <w:rPr>
            <w:noProof/>
            <w:webHidden/>
            <w:color w:val="000000" w:themeColor="text1"/>
          </w:rPr>
          <w:fldChar w:fldCharType="begin"/>
        </w:r>
        <w:r w:rsidR="009E6FE3" w:rsidRPr="007A00E6">
          <w:rPr>
            <w:noProof/>
            <w:webHidden/>
            <w:color w:val="000000" w:themeColor="text1"/>
          </w:rPr>
          <w:instrText xml:space="preserve"> PAGEREF _Toc322433056 \h </w:instrText>
        </w:r>
        <w:r w:rsidR="009E6FE3" w:rsidRPr="007A00E6">
          <w:rPr>
            <w:noProof/>
            <w:webHidden/>
            <w:color w:val="000000" w:themeColor="text1"/>
          </w:rPr>
        </w:r>
        <w:r w:rsidR="009E6FE3" w:rsidRPr="007A00E6">
          <w:rPr>
            <w:noProof/>
            <w:webHidden/>
            <w:color w:val="000000" w:themeColor="text1"/>
          </w:rPr>
          <w:fldChar w:fldCharType="separate"/>
        </w:r>
        <w:r w:rsidR="00D32CD6">
          <w:rPr>
            <w:noProof/>
            <w:webHidden/>
            <w:color w:val="000000" w:themeColor="text1"/>
          </w:rPr>
          <w:t>5</w:t>
        </w:r>
        <w:r w:rsidR="009E6FE3" w:rsidRPr="007A00E6">
          <w:rPr>
            <w:noProof/>
            <w:webHidden/>
            <w:color w:val="000000" w:themeColor="text1"/>
          </w:rPr>
          <w:fldChar w:fldCharType="end"/>
        </w:r>
      </w:hyperlink>
    </w:p>
    <w:p w:rsidR="009E6FE3" w:rsidRPr="007A00E6" w:rsidRDefault="001F1195" w:rsidP="007A00E6">
      <w:pPr>
        <w:pStyle w:val="TableofFigures"/>
        <w:tabs>
          <w:tab w:val="left" w:pos="1100"/>
          <w:tab w:val="right" w:leader="dot" w:pos="9016"/>
        </w:tabs>
        <w:spacing w:after="120"/>
        <w:ind w:left="1134" w:hanging="1134"/>
        <w:rPr>
          <w:rFonts w:asciiTheme="minorHAnsi" w:eastAsiaTheme="minorEastAsia" w:hAnsiTheme="minorHAnsi" w:cstheme="minorBidi"/>
          <w:noProof/>
          <w:color w:val="000000" w:themeColor="text1"/>
          <w:szCs w:val="22"/>
          <w:lang w:eastAsia="en-AU"/>
        </w:rPr>
      </w:pPr>
      <w:hyperlink w:anchor="_Toc322433057" w:history="1">
        <w:r w:rsidR="009E6FE3" w:rsidRPr="007A00E6">
          <w:rPr>
            <w:rStyle w:val="Hyperlink"/>
            <w:noProof/>
            <w:color w:val="000000" w:themeColor="text1"/>
          </w:rPr>
          <w:t>Figure 3:</w:t>
        </w:r>
        <w:r w:rsidR="009E6FE3" w:rsidRPr="007A00E6">
          <w:rPr>
            <w:rFonts w:asciiTheme="minorHAnsi" w:eastAsiaTheme="minorEastAsia" w:hAnsiTheme="minorHAnsi" w:cstheme="minorBidi"/>
            <w:noProof/>
            <w:color w:val="000000" w:themeColor="text1"/>
            <w:szCs w:val="22"/>
            <w:lang w:eastAsia="en-AU"/>
          </w:rPr>
          <w:tab/>
        </w:r>
        <w:r w:rsidR="009E6FE3" w:rsidRPr="007A00E6">
          <w:rPr>
            <w:rStyle w:val="Hyperlink"/>
            <w:noProof/>
            <w:color w:val="000000" w:themeColor="text1"/>
          </w:rPr>
          <w:t>Breeding diagram for MON88302</w:t>
        </w:r>
        <w:r w:rsidR="009E6FE3" w:rsidRPr="007A00E6">
          <w:rPr>
            <w:noProof/>
            <w:webHidden/>
            <w:color w:val="000000" w:themeColor="text1"/>
          </w:rPr>
          <w:tab/>
        </w:r>
        <w:r w:rsidR="009E6FE3" w:rsidRPr="007A00E6">
          <w:rPr>
            <w:noProof/>
            <w:webHidden/>
            <w:color w:val="000000" w:themeColor="text1"/>
          </w:rPr>
          <w:fldChar w:fldCharType="begin"/>
        </w:r>
        <w:r w:rsidR="009E6FE3" w:rsidRPr="007A00E6">
          <w:rPr>
            <w:noProof/>
            <w:webHidden/>
            <w:color w:val="000000" w:themeColor="text1"/>
          </w:rPr>
          <w:instrText xml:space="preserve"> PAGEREF _Toc322433057 \h </w:instrText>
        </w:r>
        <w:r w:rsidR="009E6FE3" w:rsidRPr="007A00E6">
          <w:rPr>
            <w:noProof/>
            <w:webHidden/>
            <w:color w:val="000000" w:themeColor="text1"/>
          </w:rPr>
        </w:r>
        <w:r w:rsidR="009E6FE3" w:rsidRPr="007A00E6">
          <w:rPr>
            <w:noProof/>
            <w:webHidden/>
            <w:color w:val="000000" w:themeColor="text1"/>
          </w:rPr>
          <w:fldChar w:fldCharType="separate"/>
        </w:r>
        <w:r w:rsidR="00D32CD6">
          <w:rPr>
            <w:noProof/>
            <w:webHidden/>
            <w:color w:val="000000" w:themeColor="text1"/>
          </w:rPr>
          <w:t>7</w:t>
        </w:r>
        <w:r w:rsidR="009E6FE3" w:rsidRPr="007A00E6">
          <w:rPr>
            <w:noProof/>
            <w:webHidden/>
            <w:color w:val="000000" w:themeColor="text1"/>
          </w:rPr>
          <w:fldChar w:fldCharType="end"/>
        </w:r>
      </w:hyperlink>
    </w:p>
    <w:p w:rsidR="009E6FE3" w:rsidRPr="007A00E6" w:rsidRDefault="001F1195" w:rsidP="007A00E6">
      <w:pPr>
        <w:pStyle w:val="TableofFigures"/>
        <w:tabs>
          <w:tab w:val="right" w:leader="dot" w:pos="9016"/>
        </w:tabs>
        <w:spacing w:after="120"/>
        <w:ind w:left="1134" w:hanging="1134"/>
        <w:rPr>
          <w:rFonts w:asciiTheme="minorHAnsi" w:eastAsiaTheme="minorEastAsia" w:hAnsiTheme="minorHAnsi" w:cstheme="minorBidi"/>
          <w:noProof/>
          <w:color w:val="000000" w:themeColor="text1"/>
          <w:szCs w:val="22"/>
          <w:lang w:eastAsia="en-AU"/>
        </w:rPr>
      </w:pPr>
      <w:hyperlink w:anchor="_Toc322433058" w:history="1">
        <w:r w:rsidR="009E6FE3" w:rsidRPr="007A00E6">
          <w:rPr>
            <w:rStyle w:val="Hyperlink"/>
            <w:noProof/>
            <w:color w:val="000000" w:themeColor="text1"/>
          </w:rPr>
          <w:t xml:space="preserve">Figure 4: </w:t>
        </w:r>
        <w:r w:rsidR="007A00E6">
          <w:rPr>
            <w:rStyle w:val="Hyperlink"/>
            <w:noProof/>
            <w:color w:val="000000" w:themeColor="text1"/>
          </w:rPr>
          <w:tab/>
        </w:r>
        <w:r w:rsidR="009E6FE3" w:rsidRPr="007A00E6">
          <w:rPr>
            <w:rStyle w:val="Hyperlink"/>
            <w:noProof/>
            <w:color w:val="000000" w:themeColor="text1"/>
          </w:rPr>
          <w:t>Schematic representation of the insert and flanking regions in MON88302</w:t>
        </w:r>
        <w:r w:rsidR="009E6FE3" w:rsidRPr="007A00E6">
          <w:rPr>
            <w:noProof/>
            <w:webHidden/>
            <w:color w:val="000000" w:themeColor="text1"/>
          </w:rPr>
          <w:tab/>
        </w:r>
        <w:r w:rsidR="009E6FE3" w:rsidRPr="007A00E6">
          <w:rPr>
            <w:noProof/>
            <w:webHidden/>
            <w:color w:val="000000" w:themeColor="text1"/>
          </w:rPr>
          <w:fldChar w:fldCharType="begin"/>
        </w:r>
        <w:r w:rsidR="009E6FE3" w:rsidRPr="007A00E6">
          <w:rPr>
            <w:noProof/>
            <w:webHidden/>
            <w:color w:val="000000" w:themeColor="text1"/>
          </w:rPr>
          <w:instrText xml:space="preserve"> PAGEREF _Toc322433058 \h </w:instrText>
        </w:r>
        <w:r w:rsidR="009E6FE3" w:rsidRPr="007A00E6">
          <w:rPr>
            <w:noProof/>
            <w:webHidden/>
            <w:color w:val="000000" w:themeColor="text1"/>
          </w:rPr>
        </w:r>
        <w:r w:rsidR="009E6FE3" w:rsidRPr="007A00E6">
          <w:rPr>
            <w:noProof/>
            <w:webHidden/>
            <w:color w:val="000000" w:themeColor="text1"/>
          </w:rPr>
          <w:fldChar w:fldCharType="separate"/>
        </w:r>
        <w:r w:rsidR="00D32CD6">
          <w:rPr>
            <w:noProof/>
            <w:webHidden/>
            <w:color w:val="000000" w:themeColor="text1"/>
          </w:rPr>
          <w:t>9</w:t>
        </w:r>
        <w:r w:rsidR="009E6FE3" w:rsidRPr="007A00E6">
          <w:rPr>
            <w:noProof/>
            <w:webHidden/>
            <w:color w:val="000000" w:themeColor="text1"/>
          </w:rPr>
          <w:fldChar w:fldCharType="end"/>
        </w:r>
      </w:hyperlink>
    </w:p>
    <w:p w:rsidR="009E6FE3" w:rsidRPr="007A00E6" w:rsidRDefault="001F1195" w:rsidP="007A00E6">
      <w:pPr>
        <w:pStyle w:val="TableofFigures"/>
        <w:tabs>
          <w:tab w:val="right" w:leader="dot" w:pos="9016"/>
        </w:tabs>
        <w:spacing w:after="120"/>
        <w:ind w:left="1134" w:hanging="1134"/>
        <w:rPr>
          <w:rFonts w:asciiTheme="minorHAnsi" w:eastAsiaTheme="minorEastAsia" w:hAnsiTheme="minorHAnsi" w:cstheme="minorBidi"/>
          <w:noProof/>
          <w:color w:val="000000" w:themeColor="text1"/>
          <w:szCs w:val="22"/>
          <w:lang w:eastAsia="en-AU"/>
        </w:rPr>
      </w:pPr>
      <w:hyperlink w:anchor="_Toc322433059" w:history="1">
        <w:r w:rsidR="009E6FE3" w:rsidRPr="007A00E6">
          <w:rPr>
            <w:rStyle w:val="Hyperlink"/>
            <w:noProof/>
            <w:color w:val="000000" w:themeColor="text1"/>
          </w:rPr>
          <w:t xml:space="preserve">Figure 5: </w:t>
        </w:r>
        <w:r w:rsidR="007A00E6">
          <w:rPr>
            <w:rStyle w:val="Hyperlink"/>
            <w:noProof/>
            <w:color w:val="000000" w:themeColor="text1"/>
          </w:rPr>
          <w:tab/>
        </w:r>
        <w:r w:rsidR="009E6FE3" w:rsidRPr="007A00E6">
          <w:rPr>
            <w:rStyle w:val="Hyperlink"/>
            <w:noProof/>
            <w:color w:val="000000" w:themeColor="text1"/>
          </w:rPr>
          <w:t>Breeding path for generating segregation data over several generations in MON88302</w:t>
        </w:r>
        <w:r w:rsidR="009E6FE3" w:rsidRPr="007A00E6">
          <w:rPr>
            <w:noProof/>
            <w:webHidden/>
            <w:color w:val="000000" w:themeColor="text1"/>
          </w:rPr>
          <w:tab/>
        </w:r>
        <w:r w:rsidR="009E6FE3" w:rsidRPr="007A00E6">
          <w:rPr>
            <w:noProof/>
            <w:webHidden/>
            <w:color w:val="000000" w:themeColor="text1"/>
          </w:rPr>
          <w:fldChar w:fldCharType="begin"/>
        </w:r>
        <w:r w:rsidR="009E6FE3" w:rsidRPr="007A00E6">
          <w:rPr>
            <w:noProof/>
            <w:webHidden/>
            <w:color w:val="000000" w:themeColor="text1"/>
          </w:rPr>
          <w:instrText xml:space="preserve"> PAGEREF _Toc322433059 \h </w:instrText>
        </w:r>
        <w:r w:rsidR="009E6FE3" w:rsidRPr="007A00E6">
          <w:rPr>
            <w:noProof/>
            <w:webHidden/>
            <w:color w:val="000000" w:themeColor="text1"/>
          </w:rPr>
        </w:r>
        <w:r w:rsidR="009E6FE3" w:rsidRPr="007A00E6">
          <w:rPr>
            <w:noProof/>
            <w:webHidden/>
            <w:color w:val="000000" w:themeColor="text1"/>
          </w:rPr>
          <w:fldChar w:fldCharType="separate"/>
        </w:r>
        <w:r w:rsidR="00D32CD6">
          <w:rPr>
            <w:noProof/>
            <w:webHidden/>
            <w:color w:val="000000" w:themeColor="text1"/>
          </w:rPr>
          <w:t>10</w:t>
        </w:r>
        <w:r w:rsidR="009E6FE3" w:rsidRPr="007A00E6">
          <w:rPr>
            <w:noProof/>
            <w:webHidden/>
            <w:color w:val="000000" w:themeColor="text1"/>
          </w:rPr>
          <w:fldChar w:fldCharType="end"/>
        </w:r>
      </w:hyperlink>
    </w:p>
    <w:p w:rsidR="00252AD3" w:rsidRPr="001A27B2" w:rsidRDefault="00636A93" w:rsidP="007A00E6">
      <w:pPr>
        <w:spacing w:after="120"/>
        <w:ind w:left="1134" w:hanging="1134"/>
        <w:rPr>
          <w:color w:val="000000" w:themeColor="text1"/>
          <w:highlight w:val="lightGray"/>
        </w:rPr>
      </w:pPr>
      <w:r w:rsidRPr="007A00E6">
        <w:rPr>
          <w:color w:val="000000" w:themeColor="text1"/>
          <w:highlight w:val="lightGray"/>
        </w:rPr>
        <w:fldChar w:fldCharType="end"/>
      </w:r>
    </w:p>
    <w:p w:rsidR="003F0073" w:rsidRPr="001A27B2" w:rsidRDefault="003F0073" w:rsidP="001E42BF">
      <w:pPr>
        <w:pStyle w:val="Heading1"/>
        <w:numPr>
          <w:ilvl w:val="0"/>
          <w:numId w:val="0"/>
        </w:numPr>
        <w:rPr>
          <w:color w:val="000000" w:themeColor="text1"/>
          <w:sz w:val="28"/>
          <w:szCs w:val="28"/>
        </w:rPr>
      </w:pPr>
      <w:bookmarkStart w:id="6" w:name="_Toc323025438"/>
      <w:r w:rsidRPr="001A27B2">
        <w:rPr>
          <w:color w:val="000000" w:themeColor="text1"/>
          <w:sz w:val="28"/>
          <w:szCs w:val="28"/>
        </w:rPr>
        <w:t>List of Tables</w:t>
      </w:r>
      <w:bookmarkEnd w:id="6"/>
    </w:p>
    <w:p w:rsidR="003F0073" w:rsidRPr="001A27B2" w:rsidRDefault="003F0073" w:rsidP="003F0073">
      <w:pPr>
        <w:rPr>
          <w:color w:val="000000" w:themeColor="text1"/>
        </w:rPr>
      </w:pPr>
    </w:p>
    <w:p w:rsidR="00F911CC" w:rsidRPr="00F911CC" w:rsidRDefault="00636A93"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r w:rsidRPr="001A27B2">
        <w:rPr>
          <w:rFonts w:eastAsia="Batang"/>
          <w:color w:val="000000" w:themeColor="text1"/>
          <w:szCs w:val="22"/>
          <w:highlight w:val="lightGray"/>
        </w:rPr>
        <w:fldChar w:fldCharType="begin"/>
      </w:r>
      <w:r w:rsidR="003F0073" w:rsidRPr="001A27B2">
        <w:rPr>
          <w:rFonts w:eastAsia="Batang"/>
          <w:color w:val="000000" w:themeColor="text1"/>
          <w:szCs w:val="22"/>
          <w:highlight w:val="lightGray"/>
        </w:rPr>
        <w:instrText xml:space="preserve"> TOC \h \z \c "Table" </w:instrText>
      </w:r>
      <w:r w:rsidRPr="001A27B2">
        <w:rPr>
          <w:rFonts w:eastAsia="Batang"/>
          <w:color w:val="000000" w:themeColor="text1"/>
          <w:szCs w:val="22"/>
          <w:highlight w:val="lightGray"/>
        </w:rPr>
        <w:fldChar w:fldCharType="separate"/>
      </w:r>
      <w:hyperlink w:anchor="_Toc323052950" w:history="1">
        <w:r w:rsidR="00F911CC" w:rsidRPr="00F911CC">
          <w:rPr>
            <w:rStyle w:val="Hyperlink"/>
            <w:noProof/>
          </w:rPr>
          <w:t xml:space="preserve">Table 1: </w:t>
        </w:r>
        <w:r w:rsidR="00F911CC">
          <w:rPr>
            <w:rStyle w:val="Hyperlink"/>
            <w:noProof/>
          </w:rPr>
          <w:tab/>
        </w:r>
        <w:r w:rsidR="00F911CC" w:rsidRPr="00F911CC">
          <w:rPr>
            <w:rStyle w:val="Hyperlink"/>
            <w:rFonts w:eastAsia="Batang" w:cs="Arial"/>
            <w:noProof/>
          </w:rPr>
          <w:t>Description of the genetic elements contained in the T-DNA of PV-BNHT2672</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_Toc323052950 \h </w:instrText>
        </w:r>
        <w:r w:rsidR="00F911CC" w:rsidRPr="00F911CC">
          <w:rPr>
            <w:noProof/>
            <w:webHidden/>
          </w:rPr>
        </w:r>
        <w:r w:rsidR="00F911CC" w:rsidRPr="00F911CC">
          <w:rPr>
            <w:noProof/>
            <w:webHidden/>
          </w:rPr>
          <w:fldChar w:fldCharType="separate"/>
        </w:r>
        <w:r w:rsidR="00D32CD6">
          <w:rPr>
            <w:noProof/>
            <w:webHidden/>
          </w:rPr>
          <w:t>6</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1" w:history="1">
        <w:r w:rsidR="00F911CC" w:rsidRPr="00F911CC">
          <w:rPr>
            <w:rStyle w:val="Hyperlink"/>
            <w:noProof/>
          </w:rPr>
          <w:t xml:space="preserve">Table 2: </w:t>
        </w:r>
        <w:r w:rsidR="00F911CC">
          <w:rPr>
            <w:rStyle w:val="Hyperlink"/>
            <w:noProof/>
          </w:rPr>
          <w:tab/>
        </w:r>
        <w:r w:rsidR="00F911CC" w:rsidRPr="00F911CC">
          <w:rPr>
            <w:rStyle w:val="Hyperlink"/>
            <w:noProof/>
          </w:rPr>
          <w:t>Segregation of the cp4 epsps gene in MON88302 over three generations</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_Toc323052951 \h </w:instrText>
        </w:r>
        <w:r w:rsidR="00F911CC" w:rsidRPr="00F911CC">
          <w:rPr>
            <w:noProof/>
            <w:webHidden/>
          </w:rPr>
        </w:r>
        <w:r w:rsidR="00F911CC" w:rsidRPr="00F911CC">
          <w:rPr>
            <w:noProof/>
            <w:webHidden/>
          </w:rPr>
          <w:fldChar w:fldCharType="separate"/>
        </w:r>
        <w:r w:rsidR="00D32CD6">
          <w:rPr>
            <w:noProof/>
            <w:webHidden/>
          </w:rPr>
          <w:t>10</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2" w:history="1">
        <w:r w:rsidR="00F911CC" w:rsidRPr="00F911CC">
          <w:rPr>
            <w:rStyle w:val="Hyperlink"/>
            <w:noProof/>
          </w:rPr>
          <w:t xml:space="preserve">Table 3: </w:t>
        </w:r>
        <w:r w:rsidR="00F911CC">
          <w:rPr>
            <w:rStyle w:val="Hyperlink"/>
            <w:noProof/>
          </w:rPr>
          <w:tab/>
        </w:r>
        <w:r w:rsidR="00F911CC" w:rsidRPr="00F911CC">
          <w:rPr>
            <w:rStyle w:val="Hyperlink"/>
            <w:noProof/>
          </w:rPr>
          <w:t>CP4 EPSPS protein content in MON88302 canola parts at different growth stages (averaged across six sites – except for pollen data which is averaged over three plots)</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_Toc323052952 \h </w:instrText>
        </w:r>
        <w:r w:rsidR="00F911CC" w:rsidRPr="00F911CC">
          <w:rPr>
            <w:noProof/>
            <w:webHidden/>
          </w:rPr>
        </w:r>
        <w:r w:rsidR="00F911CC" w:rsidRPr="00F911CC">
          <w:rPr>
            <w:noProof/>
            <w:webHidden/>
          </w:rPr>
          <w:fldChar w:fldCharType="separate"/>
        </w:r>
        <w:r w:rsidR="00D32CD6">
          <w:rPr>
            <w:noProof/>
            <w:webHidden/>
          </w:rPr>
          <w:t>13</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3" w:history="1">
        <w:r w:rsidR="00F911CC" w:rsidRPr="00F911CC">
          <w:rPr>
            <w:rStyle w:val="Hyperlink"/>
            <w:noProof/>
          </w:rPr>
          <w:t xml:space="preserve">Table 4: </w:t>
        </w:r>
        <w:r w:rsidR="00F911CC">
          <w:rPr>
            <w:rStyle w:val="Hyperlink"/>
            <w:noProof/>
          </w:rPr>
          <w:tab/>
        </w:r>
        <w:r w:rsidR="00F911CC" w:rsidRPr="00F911CC">
          <w:rPr>
            <w:rStyle w:val="Hyperlink"/>
            <w:noProof/>
          </w:rPr>
          <w:t>Applications of glyphosate to canola</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_Toc323052953 \h </w:instrText>
        </w:r>
        <w:r w:rsidR="00F911CC" w:rsidRPr="00F911CC">
          <w:rPr>
            <w:noProof/>
            <w:webHidden/>
          </w:rPr>
        </w:r>
        <w:r w:rsidR="00F911CC" w:rsidRPr="00F911CC">
          <w:rPr>
            <w:noProof/>
            <w:webHidden/>
          </w:rPr>
          <w:fldChar w:fldCharType="separate"/>
        </w:r>
        <w:r w:rsidR="00D32CD6">
          <w:rPr>
            <w:noProof/>
            <w:webHidden/>
          </w:rPr>
          <w:t>20</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4" w:history="1">
        <w:r w:rsidR="00F911CC" w:rsidRPr="00F911CC">
          <w:rPr>
            <w:rStyle w:val="Hyperlink"/>
            <w:noProof/>
          </w:rPr>
          <w:t xml:space="preserve">Table 5: </w:t>
        </w:r>
        <w:r w:rsidR="00F911CC">
          <w:rPr>
            <w:rStyle w:val="Hyperlink"/>
            <w:noProof/>
          </w:rPr>
          <w:tab/>
        </w:r>
        <w:r w:rsidR="00F911CC" w:rsidRPr="00F911CC">
          <w:rPr>
            <w:rStyle w:val="Hyperlink"/>
            <w:noProof/>
          </w:rPr>
          <w:t>Levels (ppm) of GLY and AMPA remaining in MON88302 seed after spraying with glyphosate</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_Toc323052954 \h </w:instrText>
        </w:r>
        <w:r w:rsidR="00F911CC" w:rsidRPr="00F911CC">
          <w:rPr>
            <w:noProof/>
            <w:webHidden/>
          </w:rPr>
        </w:r>
        <w:r w:rsidR="00F911CC" w:rsidRPr="00F911CC">
          <w:rPr>
            <w:noProof/>
            <w:webHidden/>
          </w:rPr>
          <w:fldChar w:fldCharType="separate"/>
        </w:r>
        <w:r w:rsidR="00D32CD6">
          <w:rPr>
            <w:noProof/>
            <w:webHidden/>
          </w:rPr>
          <w:t>21</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5" w:history="1">
        <w:r w:rsidR="00F911CC" w:rsidRPr="00F911CC">
          <w:rPr>
            <w:rStyle w:val="Hyperlink"/>
            <w:noProof/>
          </w:rPr>
          <w:t xml:space="preserve">Table 6: </w:t>
        </w:r>
        <w:r w:rsidR="00F911CC">
          <w:rPr>
            <w:rStyle w:val="Hyperlink"/>
            <w:noProof/>
          </w:rPr>
          <w:tab/>
        </w:r>
        <w:r w:rsidR="00F911CC" w:rsidRPr="00F911CC">
          <w:rPr>
            <w:rStyle w:val="Hyperlink"/>
            <w:noProof/>
          </w:rPr>
          <w:t>Concentration factor of GLY and AMPA in processed fractions of MON88302</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_Toc323052955 \h </w:instrText>
        </w:r>
        <w:r w:rsidR="00F911CC" w:rsidRPr="00F911CC">
          <w:rPr>
            <w:noProof/>
            <w:webHidden/>
          </w:rPr>
        </w:r>
        <w:r w:rsidR="00F911CC" w:rsidRPr="00F911CC">
          <w:rPr>
            <w:noProof/>
            <w:webHidden/>
          </w:rPr>
          <w:fldChar w:fldCharType="separate"/>
        </w:r>
        <w:r w:rsidR="00D32CD6">
          <w:rPr>
            <w:noProof/>
            <w:webHidden/>
          </w:rPr>
          <w:t>21</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6" w:history="1">
        <w:r w:rsidR="00F911CC" w:rsidRPr="00F911CC">
          <w:rPr>
            <w:rStyle w:val="Hyperlink"/>
            <w:noProof/>
          </w:rPr>
          <w:t xml:space="preserve">Table 7: </w:t>
        </w:r>
        <w:r w:rsidR="00F911CC">
          <w:rPr>
            <w:rStyle w:val="Hyperlink"/>
            <w:noProof/>
          </w:rPr>
          <w:tab/>
        </w:r>
        <w:r w:rsidR="00F911CC" w:rsidRPr="00F911CC">
          <w:rPr>
            <w:rStyle w:val="Hyperlink"/>
            <w:noProof/>
          </w:rPr>
          <w:t>Mean (±standard error) percentage dry weight (%dw) of proximates and fibre in seed from glyphosate-treated MON88302 and ‘Ebony’.</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_Toc323052956 \h </w:instrText>
        </w:r>
        <w:r w:rsidR="00F911CC" w:rsidRPr="00F911CC">
          <w:rPr>
            <w:noProof/>
            <w:webHidden/>
          </w:rPr>
        </w:r>
        <w:r w:rsidR="00F911CC" w:rsidRPr="00F911CC">
          <w:rPr>
            <w:noProof/>
            <w:webHidden/>
          </w:rPr>
          <w:fldChar w:fldCharType="separate"/>
        </w:r>
        <w:r w:rsidR="00D32CD6">
          <w:rPr>
            <w:noProof/>
            <w:webHidden/>
          </w:rPr>
          <w:t>23</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7" w:history="1">
        <w:r w:rsidR="00F911CC" w:rsidRPr="00F911CC">
          <w:rPr>
            <w:rStyle w:val="Hyperlink"/>
            <w:noProof/>
          </w:rPr>
          <w:t xml:space="preserve">Table 8: </w:t>
        </w:r>
        <w:r w:rsidR="00F911CC">
          <w:rPr>
            <w:rStyle w:val="Hyperlink"/>
            <w:noProof/>
          </w:rPr>
          <w:tab/>
        </w:r>
        <w:r w:rsidR="00F911CC" w:rsidRPr="00F911CC">
          <w:rPr>
            <w:rStyle w:val="Hyperlink"/>
            <w:noProof/>
          </w:rPr>
          <w:t>Mean (±standard error) percentage composition, relative to total fat, of major fatty acids in seed from glyphosate-treated MON88302 and ‘Ebony’.</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_Toc323052957 \h </w:instrText>
        </w:r>
        <w:r w:rsidR="00F911CC" w:rsidRPr="00F911CC">
          <w:rPr>
            <w:noProof/>
            <w:webHidden/>
          </w:rPr>
        </w:r>
        <w:r w:rsidR="00F911CC" w:rsidRPr="00F911CC">
          <w:rPr>
            <w:noProof/>
            <w:webHidden/>
          </w:rPr>
          <w:fldChar w:fldCharType="separate"/>
        </w:r>
        <w:r w:rsidR="00D32CD6">
          <w:rPr>
            <w:noProof/>
            <w:webHidden/>
          </w:rPr>
          <w:t>24</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8" w:history="1">
        <w:r w:rsidR="00F911CC" w:rsidRPr="00F911CC">
          <w:rPr>
            <w:rStyle w:val="Hyperlink"/>
            <w:noProof/>
          </w:rPr>
          <w:t xml:space="preserve">Table 9: </w:t>
        </w:r>
        <w:r w:rsidR="00F911CC">
          <w:rPr>
            <w:rStyle w:val="Hyperlink"/>
            <w:noProof/>
          </w:rPr>
          <w:tab/>
        </w:r>
        <w:r w:rsidR="00F911CC" w:rsidRPr="00F911CC">
          <w:rPr>
            <w:rStyle w:val="Hyperlink"/>
            <w:noProof/>
          </w:rPr>
          <w:t>Mean (±standard error) percentage dry weight (dw), relative to total dry weight, of amino acids in seed from glyphosate-treated MON88302 and ‘Ebony’.</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_Toc323052958 \h </w:instrText>
        </w:r>
        <w:r w:rsidR="00F911CC" w:rsidRPr="00F911CC">
          <w:rPr>
            <w:noProof/>
            <w:webHidden/>
          </w:rPr>
        </w:r>
        <w:r w:rsidR="00F911CC" w:rsidRPr="00F911CC">
          <w:rPr>
            <w:noProof/>
            <w:webHidden/>
          </w:rPr>
          <w:fldChar w:fldCharType="separate"/>
        </w:r>
        <w:r w:rsidR="00D32CD6">
          <w:rPr>
            <w:noProof/>
            <w:webHidden/>
          </w:rPr>
          <w:t>25</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59" w:history="1">
        <w:r w:rsidR="00F911CC" w:rsidRPr="00F911CC">
          <w:rPr>
            <w:rStyle w:val="Hyperlink"/>
            <w:noProof/>
          </w:rPr>
          <w:t xml:space="preserve">Table 10: </w:t>
        </w:r>
        <w:r w:rsidR="00F911CC">
          <w:rPr>
            <w:rStyle w:val="Hyperlink"/>
            <w:noProof/>
          </w:rPr>
          <w:tab/>
        </w:r>
        <w:r w:rsidR="00F911CC" w:rsidRPr="00F911CC">
          <w:rPr>
            <w:rStyle w:val="Hyperlink"/>
            <w:noProof/>
          </w:rPr>
          <w:t>Mean (±standard error) levels of minerals in the seed of glyphosate-sprayed MON88302 and ‘Ebony’.</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_Toc323052959 \h </w:instrText>
        </w:r>
        <w:r w:rsidR="00F911CC" w:rsidRPr="00F911CC">
          <w:rPr>
            <w:noProof/>
            <w:webHidden/>
          </w:rPr>
        </w:r>
        <w:r w:rsidR="00F911CC" w:rsidRPr="00F911CC">
          <w:rPr>
            <w:noProof/>
            <w:webHidden/>
          </w:rPr>
          <w:fldChar w:fldCharType="separate"/>
        </w:r>
        <w:r w:rsidR="00D32CD6">
          <w:rPr>
            <w:noProof/>
            <w:webHidden/>
          </w:rPr>
          <w:t>25</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60" w:history="1">
        <w:r w:rsidR="00F911CC" w:rsidRPr="00F911CC">
          <w:rPr>
            <w:rStyle w:val="Hyperlink"/>
            <w:noProof/>
          </w:rPr>
          <w:t xml:space="preserve">Table 11: </w:t>
        </w:r>
        <w:r w:rsidR="00F911CC">
          <w:rPr>
            <w:rStyle w:val="Hyperlink"/>
            <w:noProof/>
          </w:rPr>
          <w:tab/>
        </w:r>
        <w:r w:rsidR="00F911CC" w:rsidRPr="00F911CC">
          <w:rPr>
            <w:rStyle w:val="Hyperlink"/>
            <w:noProof/>
          </w:rPr>
          <w:t>Mean (±standard error) weight (mg/k g dry weight) of vitamin E (</w:t>
        </w:r>
        <w:r w:rsidR="00F911CC" w:rsidRPr="00F911CC">
          <w:rPr>
            <w:rStyle w:val="Hyperlink"/>
            <w:rFonts w:cs="Arial"/>
            <w:noProof/>
          </w:rPr>
          <w:t>α</w:t>
        </w:r>
        <w:r w:rsidR="00F911CC" w:rsidRPr="00F911CC">
          <w:rPr>
            <w:rStyle w:val="Hyperlink"/>
            <w:noProof/>
          </w:rPr>
          <w:t>-tocopherol) in seed from glyphosate-sprayed MON88302 and ‘Ebony’.</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_Toc323052960 \h </w:instrText>
        </w:r>
        <w:r w:rsidR="00F911CC" w:rsidRPr="00F911CC">
          <w:rPr>
            <w:noProof/>
            <w:webHidden/>
          </w:rPr>
        </w:r>
        <w:r w:rsidR="00F911CC" w:rsidRPr="00F911CC">
          <w:rPr>
            <w:noProof/>
            <w:webHidden/>
          </w:rPr>
          <w:fldChar w:fldCharType="separate"/>
        </w:r>
        <w:r w:rsidR="00D32CD6">
          <w:rPr>
            <w:noProof/>
            <w:webHidden/>
          </w:rPr>
          <w:t>26</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61" w:history="1">
        <w:r w:rsidR="00F911CC" w:rsidRPr="00F911CC">
          <w:rPr>
            <w:rStyle w:val="Hyperlink"/>
            <w:noProof/>
          </w:rPr>
          <w:t xml:space="preserve">Table 12: </w:t>
        </w:r>
        <w:r w:rsidR="00F911CC">
          <w:rPr>
            <w:rStyle w:val="Hyperlink"/>
            <w:noProof/>
          </w:rPr>
          <w:tab/>
        </w:r>
        <w:r w:rsidR="00F911CC" w:rsidRPr="00F911CC">
          <w:rPr>
            <w:rStyle w:val="Hyperlink"/>
            <w:noProof/>
          </w:rPr>
          <w:t>Mean (±standard error) percentage dry weight (dw), relative to total dry weight, of anti-nutrients in seed from glyphosate-sprayed MON88302 and ‘Ebony’.</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_Toc323052961 \h </w:instrText>
        </w:r>
        <w:r w:rsidR="00F911CC" w:rsidRPr="00F911CC">
          <w:rPr>
            <w:noProof/>
            <w:webHidden/>
          </w:rPr>
        </w:r>
        <w:r w:rsidR="00F911CC" w:rsidRPr="00F911CC">
          <w:rPr>
            <w:noProof/>
            <w:webHidden/>
          </w:rPr>
          <w:fldChar w:fldCharType="separate"/>
        </w:r>
        <w:r w:rsidR="00D32CD6">
          <w:rPr>
            <w:noProof/>
            <w:webHidden/>
          </w:rPr>
          <w:t>26</w:t>
        </w:r>
        <w:r w:rsidR="00F911CC" w:rsidRPr="00F911CC">
          <w:rPr>
            <w:noProof/>
            <w:webHidden/>
          </w:rPr>
          <w:fldChar w:fldCharType="end"/>
        </w:r>
      </w:hyperlink>
    </w:p>
    <w:p w:rsidR="00F911CC" w:rsidRPr="00F911CC" w:rsidRDefault="001F1195" w:rsidP="00F911CC">
      <w:pPr>
        <w:pStyle w:val="TableofFigures"/>
        <w:tabs>
          <w:tab w:val="right" w:leader="dot" w:pos="9016"/>
        </w:tabs>
        <w:spacing w:after="120"/>
        <w:ind w:left="1134" w:hanging="1134"/>
        <w:rPr>
          <w:rFonts w:asciiTheme="minorHAnsi" w:eastAsiaTheme="minorEastAsia" w:hAnsiTheme="minorHAnsi" w:cstheme="minorBidi"/>
          <w:noProof/>
          <w:szCs w:val="22"/>
          <w:lang w:eastAsia="en-AU"/>
        </w:rPr>
      </w:pPr>
      <w:hyperlink w:anchor="_Toc323052962" w:history="1">
        <w:r w:rsidR="00F911CC" w:rsidRPr="00F911CC">
          <w:rPr>
            <w:rStyle w:val="Hyperlink"/>
            <w:noProof/>
          </w:rPr>
          <w:t>Table 13:</w:t>
        </w:r>
        <w:r w:rsidR="00F911CC">
          <w:rPr>
            <w:rStyle w:val="Hyperlink"/>
            <w:noProof/>
          </w:rPr>
          <w:tab/>
        </w:r>
        <w:r w:rsidR="00F911CC" w:rsidRPr="00F911CC">
          <w:rPr>
            <w:rStyle w:val="Hyperlink"/>
            <w:noProof/>
          </w:rPr>
          <w:t>Summary of analyte levels found in seed of glyphosate-treated canola MON88302 that are significantly (P &lt; 0.05) different from those found in seed of the control line ‘Ebony’</w:t>
        </w:r>
        <w:r w:rsidR="00F911CC" w:rsidRPr="00F911CC">
          <w:rPr>
            <w:noProof/>
            <w:webHidden/>
          </w:rPr>
          <w:tab/>
        </w:r>
        <w:r w:rsidR="00F911CC" w:rsidRPr="00F911CC">
          <w:rPr>
            <w:noProof/>
            <w:webHidden/>
          </w:rPr>
          <w:fldChar w:fldCharType="begin"/>
        </w:r>
        <w:r w:rsidR="00F911CC" w:rsidRPr="00F911CC">
          <w:rPr>
            <w:noProof/>
            <w:webHidden/>
          </w:rPr>
          <w:instrText xml:space="preserve"> PAGEREF _Toc323052962 \h </w:instrText>
        </w:r>
        <w:r w:rsidR="00F911CC" w:rsidRPr="00F911CC">
          <w:rPr>
            <w:noProof/>
            <w:webHidden/>
          </w:rPr>
        </w:r>
        <w:r w:rsidR="00F911CC" w:rsidRPr="00F911CC">
          <w:rPr>
            <w:noProof/>
            <w:webHidden/>
          </w:rPr>
          <w:fldChar w:fldCharType="separate"/>
        </w:r>
        <w:r w:rsidR="00D32CD6">
          <w:rPr>
            <w:noProof/>
            <w:webHidden/>
          </w:rPr>
          <w:t>27</w:t>
        </w:r>
        <w:r w:rsidR="00F911CC" w:rsidRPr="00F911CC">
          <w:rPr>
            <w:noProof/>
            <w:webHidden/>
          </w:rPr>
          <w:fldChar w:fldCharType="end"/>
        </w:r>
      </w:hyperlink>
    </w:p>
    <w:p w:rsidR="003F0073" w:rsidRPr="006913B2" w:rsidRDefault="00636A93" w:rsidP="00995446">
      <w:pPr>
        <w:ind w:left="1134" w:hanging="1134"/>
        <w:rPr>
          <w:color w:val="FF0000"/>
          <w:highlight w:val="lightGray"/>
        </w:rPr>
        <w:sectPr w:rsidR="003F0073" w:rsidRPr="006913B2" w:rsidSect="00252AD3">
          <w:pgSz w:w="11906" w:h="16838" w:code="9"/>
          <w:pgMar w:top="1440" w:right="1440" w:bottom="1440" w:left="1440" w:header="709" w:footer="709" w:gutter="0"/>
          <w:pgNumType w:start="1"/>
          <w:cols w:space="708"/>
          <w:docGrid w:linePitch="360"/>
        </w:sectPr>
      </w:pPr>
      <w:r w:rsidRPr="001A27B2">
        <w:rPr>
          <w:rFonts w:eastAsia="Batang"/>
          <w:color w:val="000000" w:themeColor="text1"/>
          <w:szCs w:val="22"/>
          <w:highlight w:val="lightGray"/>
        </w:rPr>
        <w:fldChar w:fldCharType="end"/>
      </w:r>
    </w:p>
    <w:p w:rsidR="002C0CC7" w:rsidRPr="00AF2F90" w:rsidRDefault="002C0CC7" w:rsidP="001E42BF">
      <w:pPr>
        <w:pStyle w:val="Heading1"/>
        <w:numPr>
          <w:ilvl w:val="0"/>
          <w:numId w:val="0"/>
        </w:numPr>
        <w:spacing w:before="0"/>
        <w:rPr>
          <w:bCs/>
          <w:color w:val="000000" w:themeColor="text1"/>
          <w:sz w:val="28"/>
          <w:szCs w:val="28"/>
        </w:rPr>
      </w:pPr>
      <w:bookmarkStart w:id="7" w:name="_Toc303868788"/>
      <w:bookmarkStart w:id="8" w:name="_Toc323025439"/>
      <w:bookmarkStart w:id="9" w:name="_Toc303868789"/>
      <w:r w:rsidRPr="00AF2F90">
        <w:rPr>
          <w:bCs/>
          <w:color w:val="000000" w:themeColor="text1"/>
          <w:sz w:val="28"/>
          <w:szCs w:val="28"/>
        </w:rPr>
        <w:lastRenderedPageBreak/>
        <w:t>L</w:t>
      </w:r>
      <w:bookmarkEnd w:id="7"/>
      <w:r w:rsidR="001E42BF" w:rsidRPr="00AF2F90">
        <w:rPr>
          <w:bCs/>
          <w:color w:val="000000" w:themeColor="text1"/>
          <w:sz w:val="28"/>
          <w:szCs w:val="28"/>
        </w:rPr>
        <w:t>ist of Abbreviations</w:t>
      </w:r>
      <w:bookmarkEnd w:id="8"/>
    </w:p>
    <w:p w:rsidR="001E42BF" w:rsidRPr="00AF2F90" w:rsidRDefault="001E42BF" w:rsidP="001E42BF">
      <w:pPr>
        <w:rPr>
          <w:color w:val="000000" w:themeColor="text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F2F90" w:rsidRPr="00AF2F90" w:rsidTr="002C0CC7">
        <w:tc>
          <w:tcPr>
            <w:tcW w:w="2943" w:type="dxa"/>
          </w:tcPr>
          <w:p w:rsidR="002C0CC7" w:rsidRPr="00AF2F90" w:rsidRDefault="002C0CC7" w:rsidP="002C0CC7">
            <w:pPr>
              <w:widowControl w:val="0"/>
              <w:tabs>
                <w:tab w:val="left" w:pos="204"/>
              </w:tabs>
              <w:autoSpaceDE w:val="0"/>
              <w:autoSpaceDN w:val="0"/>
              <w:adjustRightInd w:val="0"/>
              <w:rPr>
                <w:rFonts w:cs="Arial"/>
                <w:color w:val="000000" w:themeColor="text1"/>
                <w:szCs w:val="22"/>
              </w:rPr>
            </w:pPr>
            <w:r w:rsidRPr="00AF2F90">
              <w:rPr>
                <w:rFonts w:cs="Arial"/>
                <w:color w:val="000000" w:themeColor="text1"/>
                <w:szCs w:val="22"/>
              </w:rPr>
              <w:t>ADF</w:t>
            </w:r>
          </w:p>
        </w:tc>
        <w:tc>
          <w:tcPr>
            <w:tcW w:w="6299" w:type="dxa"/>
          </w:tcPr>
          <w:p w:rsidR="002C0CC7" w:rsidRPr="00AF2F90" w:rsidRDefault="002C0CC7" w:rsidP="002C0CC7">
            <w:pPr>
              <w:widowControl w:val="0"/>
              <w:tabs>
                <w:tab w:val="left" w:pos="204"/>
              </w:tabs>
              <w:autoSpaceDE w:val="0"/>
              <w:autoSpaceDN w:val="0"/>
              <w:adjustRightInd w:val="0"/>
              <w:rPr>
                <w:rFonts w:eastAsia="Batang" w:cs="Arial"/>
                <w:color w:val="000000" w:themeColor="text1"/>
                <w:szCs w:val="22"/>
              </w:rPr>
            </w:pPr>
            <w:r w:rsidRPr="00AF2F90">
              <w:rPr>
                <w:rFonts w:cs="Arial"/>
                <w:color w:val="000000" w:themeColor="text1"/>
                <w:szCs w:val="22"/>
              </w:rPr>
              <w:t>acid detergent fibre</w:t>
            </w:r>
          </w:p>
        </w:tc>
      </w:tr>
      <w:tr w:rsidR="00DF11C7" w:rsidRPr="00AF2F90" w:rsidTr="002C0CC7">
        <w:tc>
          <w:tcPr>
            <w:tcW w:w="2943" w:type="dxa"/>
          </w:tcPr>
          <w:p w:rsidR="00DF11C7" w:rsidRPr="00AF2F90" w:rsidRDefault="002F0BF6" w:rsidP="002C0CC7">
            <w:pPr>
              <w:widowControl w:val="0"/>
              <w:tabs>
                <w:tab w:val="left" w:pos="204"/>
              </w:tabs>
              <w:autoSpaceDE w:val="0"/>
              <w:autoSpaceDN w:val="0"/>
              <w:adjustRightInd w:val="0"/>
              <w:rPr>
                <w:rFonts w:cs="Arial"/>
                <w:color w:val="000000" w:themeColor="text1"/>
                <w:szCs w:val="22"/>
              </w:rPr>
            </w:pPr>
            <w:proofErr w:type="spellStart"/>
            <w:r>
              <w:rPr>
                <w:rFonts w:cs="Arial"/>
                <w:color w:val="000000" w:themeColor="text1"/>
                <w:szCs w:val="22"/>
              </w:rPr>
              <w:t>a.e</w:t>
            </w:r>
            <w:proofErr w:type="spellEnd"/>
            <w:r>
              <w:rPr>
                <w:rFonts w:cs="Arial"/>
                <w:color w:val="000000" w:themeColor="text1"/>
                <w:szCs w:val="22"/>
              </w:rPr>
              <w:t>.</w:t>
            </w:r>
          </w:p>
        </w:tc>
        <w:tc>
          <w:tcPr>
            <w:tcW w:w="6299" w:type="dxa"/>
          </w:tcPr>
          <w:p w:rsidR="00DF11C7" w:rsidRPr="00AF2F90" w:rsidRDefault="002F0BF6" w:rsidP="002C0CC7">
            <w:pPr>
              <w:widowControl w:val="0"/>
              <w:tabs>
                <w:tab w:val="left" w:pos="204"/>
              </w:tabs>
              <w:autoSpaceDE w:val="0"/>
              <w:autoSpaceDN w:val="0"/>
              <w:adjustRightInd w:val="0"/>
              <w:rPr>
                <w:color w:val="000000" w:themeColor="text1"/>
                <w:lang w:val="en-GB"/>
              </w:rPr>
            </w:pPr>
            <w:r>
              <w:rPr>
                <w:color w:val="000000" w:themeColor="text1"/>
                <w:lang w:val="en-GB"/>
              </w:rPr>
              <w:t>acid equivalent</w:t>
            </w:r>
          </w:p>
        </w:tc>
      </w:tr>
      <w:tr w:rsidR="006913B2" w:rsidRPr="00AF2F90" w:rsidTr="002C0CC7">
        <w:tc>
          <w:tcPr>
            <w:tcW w:w="2943" w:type="dxa"/>
          </w:tcPr>
          <w:p w:rsidR="00E71DB5" w:rsidRPr="00AF2F90" w:rsidRDefault="00E71DB5" w:rsidP="002C0CC7">
            <w:pPr>
              <w:widowControl w:val="0"/>
              <w:tabs>
                <w:tab w:val="left" w:pos="204"/>
              </w:tabs>
              <w:autoSpaceDE w:val="0"/>
              <w:autoSpaceDN w:val="0"/>
              <w:adjustRightInd w:val="0"/>
              <w:rPr>
                <w:rFonts w:cs="Arial"/>
                <w:color w:val="000000" w:themeColor="text1"/>
                <w:szCs w:val="22"/>
              </w:rPr>
            </w:pPr>
            <w:r w:rsidRPr="00AF2F90">
              <w:rPr>
                <w:rFonts w:cs="Arial"/>
                <w:color w:val="000000" w:themeColor="text1"/>
                <w:szCs w:val="22"/>
              </w:rPr>
              <w:t>AMPA</w:t>
            </w:r>
          </w:p>
        </w:tc>
        <w:tc>
          <w:tcPr>
            <w:tcW w:w="6299" w:type="dxa"/>
          </w:tcPr>
          <w:p w:rsidR="00E71DB5" w:rsidRPr="00AF2F90" w:rsidRDefault="00E71DB5" w:rsidP="002C0CC7">
            <w:pPr>
              <w:widowControl w:val="0"/>
              <w:tabs>
                <w:tab w:val="left" w:pos="204"/>
              </w:tabs>
              <w:autoSpaceDE w:val="0"/>
              <w:autoSpaceDN w:val="0"/>
              <w:adjustRightInd w:val="0"/>
              <w:rPr>
                <w:rFonts w:cs="Arial"/>
                <w:color w:val="000000" w:themeColor="text1"/>
                <w:szCs w:val="22"/>
              </w:rPr>
            </w:pPr>
            <w:r w:rsidRPr="00AF2F90">
              <w:rPr>
                <w:color w:val="000000" w:themeColor="text1"/>
                <w:lang w:val="en-GB"/>
              </w:rPr>
              <w:t>aminomethylphosphonic acid</w:t>
            </w:r>
          </w:p>
        </w:tc>
      </w:tr>
      <w:tr w:rsidR="00F57087" w:rsidRPr="006913B2" w:rsidTr="002C0CC7">
        <w:tc>
          <w:tcPr>
            <w:tcW w:w="2943" w:type="dxa"/>
          </w:tcPr>
          <w:p w:rsidR="00F57087" w:rsidRPr="00AF2F90" w:rsidRDefault="00F57087" w:rsidP="002C0CC7">
            <w:pPr>
              <w:widowControl w:val="0"/>
              <w:tabs>
                <w:tab w:val="left" w:pos="204"/>
              </w:tabs>
              <w:autoSpaceDE w:val="0"/>
              <w:autoSpaceDN w:val="0"/>
              <w:adjustRightInd w:val="0"/>
              <w:rPr>
                <w:rFonts w:cs="Arial"/>
                <w:color w:val="000000" w:themeColor="text1"/>
                <w:szCs w:val="22"/>
              </w:rPr>
            </w:pPr>
            <w:r w:rsidRPr="00AF2F90">
              <w:rPr>
                <w:rFonts w:cs="Arial"/>
                <w:color w:val="000000" w:themeColor="text1"/>
                <w:szCs w:val="22"/>
              </w:rPr>
              <w:t>BBCH</w:t>
            </w:r>
          </w:p>
        </w:tc>
        <w:tc>
          <w:tcPr>
            <w:tcW w:w="6299" w:type="dxa"/>
          </w:tcPr>
          <w:p w:rsidR="00F57087" w:rsidRPr="00AF2F90" w:rsidRDefault="00F57087" w:rsidP="002C0CC7">
            <w:pPr>
              <w:widowControl w:val="0"/>
              <w:tabs>
                <w:tab w:val="left" w:pos="204"/>
              </w:tabs>
              <w:autoSpaceDE w:val="0"/>
              <w:autoSpaceDN w:val="0"/>
              <w:adjustRightInd w:val="0"/>
              <w:rPr>
                <w:rFonts w:cs="Arial"/>
                <w:color w:val="000000" w:themeColor="text1"/>
                <w:szCs w:val="22"/>
              </w:rPr>
            </w:pPr>
            <w:r w:rsidRPr="00AF2F90">
              <w:rPr>
                <w:rFonts w:cs="Arial"/>
                <w:color w:val="000000" w:themeColor="text1"/>
                <w:szCs w:val="22"/>
              </w:rPr>
              <w:t>Bayer, BASF, Ciba-Geigy &amp; Hoechst Cereal Grain Growth</w:t>
            </w:r>
          </w:p>
        </w:tc>
      </w:tr>
      <w:tr w:rsidR="006913B2" w:rsidRPr="006913B2" w:rsidTr="002C0CC7">
        <w:tc>
          <w:tcPr>
            <w:tcW w:w="2943" w:type="dxa"/>
          </w:tcPr>
          <w:p w:rsidR="002C0CC7" w:rsidRPr="00F57087" w:rsidRDefault="002C0CC7" w:rsidP="002C0CC7">
            <w:pPr>
              <w:widowControl w:val="0"/>
              <w:tabs>
                <w:tab w:val="left" w:pos="204"/>
              </w:tabs>
              <w:autoSpaceDE w:val="0"/>
              <w:autoSpaceDN w:val="0"/>
              <w:adjustRightInd w:val="0"/>
              <w:rPr>
                <w:rFonts w:cs="Arial"/>
                <w:color w:val="000000" w:themeColor="text1"/>
                <w:szCs w:val="22"/>
              </w:rPr>
            </w:pPr>
            <w:r w:rsidRPr="00F57087">
              <w:rPr>
                <w:rFonts w:cs="Arial"/>
                <w:color w:val="000000" w:themeColor="text1"/>
                <w:szCs w:val="22"/>
              </w:rPr>
              <w:t>BLAST</w:t>
            </w:r>
          </w:p>
        </w:tc>
        <w:tc>
          <w:tcPr>
            <w:tcW w:w="6299" w:type="dxa"/>
          </w:tcPr>
          <w:p w:rsidR="002C0CC7" w:rsidRPr="00F57087" w:rsidRDefault="002C0CC7" w:rsidP="002C0CC7">
            <w:pPr>
              <w:widowControl w:val="0"/>
              <w:tabs>
                <w:tab w:val="left" w:pos="204"/>
              </w:tabs>
              <w:autoSpaceDE w:val="0"/>
              <w:autoSpaceDN w:val="0"/>
              <w:adjustRightInd w:val="0"/>
              <w:rPr>
                <w:rFonts w:cs="Arial"/>
                <w:color w:val="000000" w:themeColor="text1"/>
                <w:szCs w:val="22"/>
              </w:rPr>
            </w:pPr>
            <w:r w:rsidRPr="00F57087">
              <w:rPr>
                <w:rFonts w:cs="Arial"/>
                <w:color w:val="000000" w:themeColor="text1"/>
                <w:szCs w:val="22"/>
              </w:rPr>
              <w:t>Basic Local Alignment Search Tool</w:t>
            </w:r>
          </w:p>
        </w:tc>
      </w:tr>
      <w:tr w:rsidR="00A947C6" w:rsidRPr="006913B2" w:rsidTr="002C0CC7">
        <w:tc>
          <w:tcPr>
            <w:tcW w:w="2943" w:type="dxa"/>
          </w:tcPr>
          <w:p w:rsidR="00A947C6" w:rsidRPr="0059085B" w:rsidRDefault="00A947C6" w:rsidP="002C0CC7">
            <w:pPr>
              <w:widowControl w:val="0"/>
              <w:tabs>
                <w:tab w:val="left" w:pos="204"/>
              </w:tabs>
              <w:autoSpaceDE w:val="0"/>
              <w:autoSpaceDN w:val="0"/>
              <w:adjustRightInd w:val="0"/>
              <w:rPr>
                <w:rFonts w:cs="Arial"/>
                <w:color w:val="000000" w:themeColor="text1"/>
                <w:szCs w:val="22"/>
              </w:rPr>
            </w:pPr>
            <w:r>
              <w:rPr>
                <w:rFonts w:cs="Arial"/>
                <w:color w:val="000000" w:themeColor="text1"/>
                <w:szCs w:val="22"/>
              </w:rPr>
              <w:t>BLOSUM</w:t>
            </w:r>
          </w:p>
        </w:tc>
        <w:tc>
          <w:tcPr>
            <w:tcW w:w="6299" w:type="dxa"/>
          </w:tcPr>
          <w:p w:rsidR="00A947C6" w:rsidRPr="0059085B" w:rsidRDefault="00A947C6" w:rsidP="002C0CC7">
            <w:pPr>
              <w:widowControl w:val="0"/>
              <w:tabs>
                <w:tab w:val="left" w:pos="204"/>
              </w:tabs>
              <w:autoSpaceDE w:val="0"/>
              <w:autoSpaceDN w:val="0"/>
              <w:adjustRightInd w:val="0"/>
              <w:rPr>
                <w:rFonts w:cs="Arial"/>
                <w:color w:val="000000" w:themeColor="text1"/>
                <w:szCs w:val="22"/>
              </w:rPr>
            </w:pPr>
            <w:r>
              <w:rPr>
                <w:rFonts w:cs="Arial"/>
                <w:color w:val="000000" w:themeColor="text1"/>
                <w:szCs w:val="22"/>
              </w:rPr>
              <w:t>Blocks Substitution Matrix; used to score similarities between pairs of distantly related protein or nucleotide sequences</w:t>
            </w:r>
          </w:p>
        </w:tc>
      </w:tr>
      <w:tr w:rsidR="006913B2" w:rsidRPr="006913B2" w:rsidTr="002C0CC7">
        <w:tc>
          <w:tcPr>
            <w:tcW w:w="2943" w:type="dxa"/>
          </w:tcPr>
          <w:p w:rsidR="002C0CC7" w:rsidRPr="0059085B" w:rsidRDefault="002C0CC7" w:rsidP="002C0CC7">
            <w:pPr>
              <w:widowControl w:val="0"/>
              <w:tabs>
                <w:tab w:val="left" w:pos="204"/>
              </w:tabs>
              <w:autoSpaceDE w:val="0"/>
              <w:autoSpaceDN w:val="0"/>
              <w:adjustRightInd w:val="0"/>
              <w:rPr>
                <w:rFonts w:cs="Arial"/>
                <w:color w:val="000000" w:themeColor="text1"/>
                <w:szCs w:val="22"/>
              </w:rPr>
            </w:pPr>
            <w:r w:rsidRPr="0059085B">
              <w:rPr>
                <w:rFonts w:cs="Arial"/>
                <w:color w:val="000000" w:themeColor="text1"/>
                <w:szCs w:val="22"/>
              </w:rPr>
              <w:t>bp</w:t>
            </w:r>
          </w:p>
        </w:tc>
        <w:tc>
          <w:tcPr>
            <w:tcW w:w="6299" w:type="dxa"/>
          </w:tcPr>
          <w:p w:rsidR="002C0CC7" w:rsidRPr="0059085B" w:rsidRDefault="002C0CC7" w:rsidP="002C0CC7">
            <w:pPr>
              <w:widowControl w:val="0"/>
              <w:tabs>
                <w:tab w:val="left" w:pos="204"/>
              </w:tabs>
              <w:autoSpaceDE w:val="0"/>
              <w:autoSpaceDN w:val="0"/>
              <w:adjustRightInd w:val="0"/>
              <w:rPr>
                <w:rFonts w:cs="Arial"/>
                <w:color w:val="000000" w:themeColor="text1"/>
                <w:szCs w:val="22"/>
              </w:rPr>
            </w:pPr>
            <w:r w:rsidRPr="0059085B">
              <w:rPr>
                <w:rFonts w:cs="Arial"/>
                <w:color w:val="000000" w:themeColor="text1"/>
                <w:szCs w:val="22"/>
              </w:rPr>
              <w:t>base pairs</w:t>
            </w:r>
          </w:p>
        </w:tc>
      </w:tr>
      <w:tr w:rsidR="002F0BF6" w:rsidRPr="006913B2" w:rsidTr="002C0CC7">
        <w:tc>
          <w:tcPr>
            <w:tcW w:w="2943" w:type="dxa"/>
          </w:tcPr>
          <w:p w:rsidR="002F0BF6" w:rsidRPr="00A947C6" w:rsidRDefault="002F0BF6" w:rsidP="002C0CC7">
            <w:pPr>
              <w:widowControl w:val="0"/>
              <w:tabs>
                <w:tab w:val="left" w:pos="204"/>
              </w:tabs>
              <w:autoSpaceDE w:val="0"/>
              <w:autoSpaceDN w:val="0"/>
              <w:adjustRightInd w:val="0"/>
              <w:rPr>
                <w:rFonts w:cs="Arial"/>
                <w:color w:val="000000" w:themeColor="text1"/>
                <w:szCs w:val="22"/>
              </w:rPr>
            </w:pPr>
            <w:r>
              <w:rPr>
                <w:rFonts w:cs="Arial"/>
                <w:color w:val="000000" w:themeColor="text1"/>
                <w:szCs w:val="22"/>
              </w:rPr>
              <w:t>bw</w:t>
            </w:r>
          </w:p>
        </w:tc>
        <w:tc>
          <w:tcPr>
            <w:tcW w:w="6299" w:type="dxa"/>
          </w:tcPr>
          <w:p w:rsidR="002F0BF6" w:rsidRPr="00A947C6" w:rsidRDefault="002F0BF6" w:rsidP="002C0CC7">
            <w:pPr>
              <w:widowControl w:val="0"/>
              <w:tabs>
                <w:tab w:val="left" w:pos="204"/>
              </w:tabs>
              <w:autoSpaceDE w:val="0"/>
              <w:autoSpaceDN w:val="0"/>
              <w:adjustRightInd w:val="0"/>
              <w:rPr>
                <w:rFonts w:cs="Arial"/>
                <w:color w:val="000000" w:themeColor="text1"/>
                <w:szCs w:val="22"/>
              </w:rPr>
            </w:pPr>
            <w:r>
              <w:rPr>
                <w:rFonts w:cs="Arial"/>
                <w:color w:val="000000" w:themeColor="text1"/>
                <w:szCs w:val="22"/>
              </w:rPr>
              <w:t>body weight</w:t>
            </w:r>
          </w:p>
        </w:tc>
      </w:tr>
      <w:tr w:rsidR="006913B2" w:rsidRPr="006913B2" w:rsidTr="002C0CC7">
        <w:tc>
          <w:tcPr>
            <w:tcW w:w="2943" w:type="dxa"/>
          </w:tcPr>
          <w:p w:rsidR="002C0CC7" w:rsidRPr="00A947C6" w:rsidRDefault="002C0CC7" w:rsidP="002C0CC7">
            <w:pPr>
              <w:widowControl w:val="0"/>
              <w:tabs>
                <w:tab w:val="left" w:pos="204"/>
              </w:tabs>
              <w:autoSpaceDE w:val="0"/>
              <w:autoSpaceDN w:val="0"/>
              <w:adjustRightInd w:val="0"/>
              <w:rPr>
                <w:rFonts w:cs="Arial"/>
                <w:color w:val="000000" w:themeColor="text1"/>
                <w:szCs w:val="22"/>
              </w:rPr>
            </w:pPr>
            <w:r w:rsidRPr="00A947C6">
              <w:rPr>
                <w:rFonts w:cs="Arial"/>
                <w:color w:val="000000" w:themeColor="text1"/>
                <w:szCs w:val="22"/>
              </w:rPr>
              <w:t>CCI</w:t>
            </w:r>
          </w:p>
        </w:tc>
        <w:tc>
          <w:tcPr>
            <w:tcW w:w="6299" w:type="dxa"/>
          </w:tcPr>
          <w:p w:rsidR="002C0CC7" w:rsidRPr="00A947C6" w:rsidRDefault="002C0CC7" w:rsidP="002C0CC7">
            <w:pPr>
              <w:widowControl w:val="0"/>
              <w:tabs>
                <w:tab w:val="left" w:pos="204"/>
              </w:tabs>
              <w:autoSpaceDE w:val="0"/>
              <w:autoSpaceDN w:val="0"/>
              <w:adjustRightInd w:val="0"/>
              <w:rPr>
                <w:rFonts w:cs="Arial"/>
                <w:color w:val="000000" w:themeColor="text1"/>
                <w:szCs w:val="22"/>
              </w:rPr>
            </w:pPr>
            <w:r w:rsidRPr="00A947C6">
              <w:rPr>
                <w:rFonts w:cs="Arial"/>
                <w:color w:val="000000" w:themeColor="text1"/>
                <w:szCs w:val="22"/>
              </w:rPr>
              <w:t>Confidential Commercial Information</w:t>
            </w:r>
          </w:p>
        </w:tc>
      </w:tr>
      <w:tr w:rsidR="006913B2" w:rsidRPr="006913B2" w:rsidTr="002C0CC7">
        <w:tc>
          <w:tcPr>
            <w:tcW w:w="2943" w:type="dxa"/>
          </w:tcPr>
          <w:p w:rsidR="002C0CC7" w:rsidRPr="0059085B" w:rsidRDefault="002C0CC7" w:rsidP="002C0CC7">
            <w:pPr>
              <w:widowControl w:val="0"/>
              <w:tabs>
                <w:tab w:val="left" w:pos="204"/>
              </w:tabs>
              <w:autoSpaceDE w:val="0"/>
              <w:autoSpaceDN w:val="0"/>
              <w:adjustRightInd w:val="0"/>
              <w:rPr>
                <w:rFonts w:eastAsia="Batang" w:cs="Arial"/>
                <w:color w:val="000000" w:themeColor="text1"/>
                <w:szCs w:val="22"/>
              </w:rPr>
            </w:pPr>
            <w:r w:rsidRPr="0059085B">
              <w:rPr>
                <w:rFonts w:eastAsia="Batang" w:cs="Arial"/>
                <w:color w:val="000000" w:themeColor="text1"/>
                <w:szCs w:val="22"/>
              </w:rPr>
              <w:t>DNA</w:t>
            </w:r>
          </w:p>
        </w:tc>
        <w:tc>
          <w:tcPr>
            <w:tcW w:w="6299" w:type="dxa"/>
          </w:tcPr>
          <w:p w:rsidR="002C0CC7" w:rsidRPr="0059085B" w:rsidRDefault="002C0CC7" w:rsidP="002C0CC7">
            <w:pPr>
              <w:widowControl w:val="0"/>
              <w:tabs>
                <w:tab w:val="left" w:pos="204"/>
              </w:tabs>
              <w:autoSpaceDE w:val="0"/>
              <w:autoSpaceDN w:val="0"/>
              <w:adjustRightInd w:val="0"/>
              <w:rPr>
                <w:rFonts w:eastAsia="Batang" w:cs="Arial"/>
                <w:color w:val="000000" w:themeColor="text1"/>
                <w:szCs w:val="22"/>
              </w:rPr>
            </w:pPr>
            <w:r w:rsidRPr="0059085B">
              <w:rPr>
                <w:rFonts w:eastAsia="Batang" w:cs="Arial"/>
                <w:color w:val="000000" w:themeColor="text1"/>
                <w:szCs w:val="22"/>
              </w:rPr>
              <w:t>deoxyribonucleic acid</w:t>
            </w:r>
          </w:p>
        </w:tc>
      </w:tr>
      <w:tr w:rsidR="006913B2" w:rsidRPr="006913B2" w:rsidTr="002C0CC7">
        <w:tc>
          <w:tcPr>
            <w:tcW w:w="2943" w:type="dxa"/>
          </w:tcPr>
          <w:p w:rsidR="002C0CC7" w:rsidRPr="0059085B" w:rsidRDefault="002C0CC7" w:rsidP="002C0CC7">
            <w:pPr>
              <w:widowControl w:val="0"/>
              <w:tabs>
                <w:tab w:val="left" w:pos="204"/>
              </w:tabs>
              <w:autoSpaceDE w:val="0"/>
              <w:autoSpaceDN w:val="0"/>
              <w:adjustRightInd w:val="0"/>
              <w:rPr>
                <w:rFonts w:eastAsia="Batang" w:cs="Arial"/>
                <w:color w:val="000000" w:themeColor="text1"/>
                <w:szCs w:val="22"/>
              </w:rPr>
            </w:pPr>
            <w:r w:rsidRPr="0059085B">
              <w:rPr>
                <w:rFonts w:eastAsia="Batang" w:cs="Arial"/>
                <w:color w:val="000000" w:themeColor="text1"/>
                <w:szCs w:val="22"/>
              </w:rPr>
              <w:t>T-DNA</w:t>
            </w:r>
          </w:p>
        </w:tc>
        <w:tc>
          <w:tcPr>
            <w:tcW w:w="6299" w:type="dxa"/>
          </w:tcPr>
          <w:p w:rsidR="002C0CC7" w:rsidRPr="0059085B" w:rsidRDefault="002C0CC7" w:rsidP="002C0CC7">
            <w:pPr>
              <w:widowControl w:val="0"/>
              <w:tabs>
                <w:tab w:val="left" w:pos="204"/>
              </w:tabs>
              <w:autoSpaceDE w:val="0"/>
              <w:autoSpaceDN w:val="0"/>
              <w:adjustRightInd w:val="0"/>
              <w:rPr>
                <w:rFonts w:cs="Arial"/>
                <w:color w:val="000000" w:themeColor="text1"/>
                <w:szCs w:val="22"/>
              </w:rPr>
            </w:pPr>
            <w:r w:rsidRPr="0059085B">
              <w:rPr>
                <w:rFonts w:cs="Arial"/>
                <w:color w:val="000000" w:themeColor="text1"/>
                <w:szCs w:val="22"/>
              </w:rPr>
              <w:t>transferred DNA</w:t>
            </w:r>
          </w:p>
        </w:tc>
      </w:tr>
      <w:tr w:rsidR="006913B2" w:rsidRPr="006913B2" w:rsidTr="002C0CC7">
        <w:tc>
          <w:tcPr>
            <w:tcW w:w="2943" w:type="dxa"/>
          </w:tcPr>
          <w:p w:rsidR="002C0CC7" w:rsidRPr="008F0CCD" w:rsidRDefault="002C0CC7" w:rsidP="002C0CC7">
            <w:pPr>
              <w:widowControl w:val="0"/>
              <w:tabs>
                <w:tab w:val="left" w:pos="204"/>
              </w:tabs>
              <w:autoSpaceDE w:val="0"/>
              <w:autoSpaceDN w:val="0"/>
              <w:adjustRightInd w:val="0"/>
              <w:rPr>
                <w:rFonts w:eastAsia="Batang" w:cs="Arial"/>
                <w:color w:val="000000" w:themeColor="text1"/>
                <w:szCs w:val="22"/>
              </w:rPr>
            </w:pPr>
            <w:r w:rsidRPr="008F0CCD">
              <w:rPr>
                <w:rFonts w:eastAsia="Batang" w:cs="Arial"/>
                <w:color w:val="000000" w:themeColor="text1"/>
                <w:szCs w:val="22"/>
              </w:rPr>
              <w:t>EPSPS</w:t>
            </w:r>
          </w:p>
        </w:tc>
        <w:tc>
          <w:tcPr>
            <w:tcW w:w="6299" w:type="dxa"/>
          </w:tcPr>
          <w:p w:rsidR="002C0CC7" w:rsidRPr="008F0CCD" w:rsidRDefault="002C0CC7" w:rsidP="002C0CC7">
            <w:pPr>
              <w:widowControl w:val="0"/>
              <w:tabs>
                <w:tab w:val="left" w:pos="204"/>
              </w:tabs>
              <w:autoSpaceDE w:val="0"/>
              <w:autoSpaceDN w:val="0"/>
              <w:adjustRightInd w:val="0"/>
              <w:rPr>
                <w:rFonts w:eastAsia="Batang" w:cs="Arial"/>
                <w:color w:val="000000" w:themeColor="text1"/>
                <w:szCs w:val="22"/>
              </w:rPr>
            </w:pPr>
            <w:r w:rsidRPr="008F0CCD">
              <w:rPr>
                <w:rFonts w:cs="Arial"/>
                <w:color w:val="000000" w:themeColor="text1"/>
                <w:szCs w:val="22"/>
              </w:rPr>
              <w:t>5-enolpyruvylshikimate-3-phosphate synthase</w:t>
            </w:r>
          </w:p>
        </w:tc>
      </w:tr>
      <w:tr w:rsidR="006913B2" w:rsidRPr="006913B2" w:rsidTr="002C0CC7">
        <w:tc>
          <w:tcPr>
            <w:tcW w:w="2943" w:type="dxa"/>
          </w:tcPr>
          <w:p w:rsidR="002C0CC7" w:rsidRPr="00A947C6" w:rsidRDefault="002C0CC7" w:rsidP="002C0CC7">
            <w:pPr>
              <w:widowControl w:val="0"/>
              <w:tabs>
                <w:tab w:val="left" w:pos="204"/>
              </w:tabs>
              <w:autoSpaceDE w:val="0"/>
              <w:autoSpaceDN w:val="0"/>
              <w:adjustRightInd w:val="0"/>
              <w:rPr>
                <w:rFonts w:eastAsia="Batang" w:cs="Arial"/>
                <w:color w:val="000000" w:themeColor="text1"/>
                <w:szCs w:val="22"/>
              </w:rPr>
            </w:pPr>
            <w:proofErr w:type="spellStart"/>
            <w:r w:rsidRPr="00A947C6">
              <w:rPr>
                <w:rFonts w:eastAsia="Batang" w:cs="Arial"/>
                <w:color w:val="000000" w:themeColor="text1"/>
                <w:szCs w:val="22"/>
              </w:rPr>
              <w:t>dw</w:t>
            </w:r>
            <w:proofErr w:type="spellEnd"/>
          </w:p>
        </w:tc>
        <w:tc>
          <w:tcPr>
            <w:tcW w:w="6299" w:type="dxa"/>
          </w:tcPr>
          <w:p w:rsidR="002C0CC7" w:rsidRPr="00A947C6" w:rsidRDefault="002C0CC7" w:rsidP="002C0CC7">
            <w:pPr>
              <w:widowControl w:val="0"/>
              <w:tabs>
                <w:tab w:val="left" w:pos="204"/>
              </w:tabs>
              <w:autoSpaceDE w:val="0"/>
              <w:autoSpaceDN w:val="0"/>
              <w:adjustRightInd w:val="0"/>
              <w:rPr>
                <w:rFonts w:eastAsia="Batang" w:cs="Arial"/>
                <w:color w:val="000000" w:themeColor="text1"/>
                <w:szCs w:val="22"/>
              </w:rPr>
            </w:pPr>
            <w:r w:rsidRPr="00A947C6">
              <w:rPr>
                <w:rFonts w:eastAsia="Batang" w:cs="Arial"/>
                <w:color w:val="000000" w:themeColor="text1"/>
                <w:szCs w:val="22"/>
              </w:rPr>
              <w:t>dry weight</w:t>
            </w:r>
          </w:p>
        </w:tc>
      </w:tr>
      <w:tr w:rsidR="006913B2" w:rsidRPr="006913B2" w:rsidTr="002C0CC7">
        <w:tc>
          <w:tcPr>
            <w:tcW w:w="2943" w:type="dxa"/>
          </w:tcPr>
          <w:p w:rsidR="002C0CC7" w:rsidRPr="00A947C6" w:rsidRDefault="002C0CC7" w:rsidP="002C0CC7">
            <w:pPr>
              <w:widowControl w:val="0"/>
              <w:tabs>
                <w:tab w:val="left" w:pos="204"/>
              </w:tabs>
              <w:autoSpaceDE w:val="0"/>
              <w:autoSpaceDN w:val="0"/>
              <w:adjustRightInd w:val="0"/>
              <w:rPr>
                <w:rFonts w:cs="Arial"/>
                <w:bCs/>
                <w:color w:val="000000" w:themeColor="text1"/>
                <w:szCs w:val="22"/>
              </w:rPr>
            </w:pPr>
            <w:r w:rsidRPr="00A947C6">
              <w:rPr>
                <w:rFonts w:cs="Arial"/>
                <w:bCs/>
                <w:color w:val="000000" w:themeColor="text1"/>
                <w:szCs w:val="22"/>
              </w:rPr>
              <w:t>ELISA</w:t>
            </w:r>
          </w:p>
        </w:tc>
        <w:tc>
          <w:tcPr>
            <w:tcW w:w="6299" w:type="dxa"/>
          </w:tcPr>
          <w:p w:rsidR="002C0CC7" w:rsidRPr="00A947C6" w:rsidRDefault="002C0CC7" w:rsidP="002C0CC7">
            <w:pPr>
              <w:widowControl w:val="0"/>
              <w:tabs>
                <w:tab w:val="left" w:pos="204"/>
              </w:tabs>
              <w:autoSpaceDE w:val="0"/>
              <w:autoSpaceDN w:val="0"/>
              <w:adjustRightInd w:val="0"/>
              <w:rPr>
                <w:rFonts w:eastAsia="Batang" w:cs="Arial"/>
                <w:i/>
                <w:color w:val="000000" w:themeColor="text1"/>
                <w:szCs w:val="22"/>
              </w:rPr>
            </w:pPr>
            <w:r w:rsidRPr="00A947C6">
              <w:rPr>
                <w:rFonts w:cs="Arial"/>
                <w:bCs/>
                <w:color w:val="000000" w:themeColor="text1"/>
                <w:szCs w:val="22"/>
              </w:rPr>
              <w:t>enzyme linked immunosorbent assay</w:t>
            </w:r>
          </w:p>
        </w:tc>
      </w:tr>
      <w:tr w:rsidR="006913B2" w:rsidRPr="006913B2" w:rsidTr="002C0CC7">
        <w:tc>
          <w:tcPr>
            <w:tcW w:w="2943" w:type="dxa"/>
          </w:tcPr>
          <w:p w:rsidR="002C0CC7" w:rsidRPr="00A947C6" w:rsidRDefault="002C0CC7" w:rsidP="002C0CC7">
            <w:pPr>
              <w:widowControl w:val="0"/>
              <w:tabs>
                <w:tab w:val="left" w:pos="204"/>
              </w:tabs>
              <w:autoSpaceDE w:val="0"/>
              <w:autoSpaceDN w:val="0"/>
              <w:adjustRightInd w:val="0"/>
              <w:rPr>
                <w:rFonts w:eastAsia="Batang" w:cs="Arial"/>
                <w:color w:val="000000" w:themeColor="text1"/>
                <w:szCs w:val="22"/>
              </w:rPr>
            </w:pPr>
            <w:r w:rsidRPr="00A947C6">
              <w:rPr>
                <w:rFonts w:eastAsia="Batang" w:cs="Arial"/>
                <w:color w:val="000000" w:themeColor="text1"/>
                <w:szCs w:val="22"/>
              </w:rPr>
              <w:t>FARRP</w:t>
            </w:r>
          </w:p>
        </w:tc>
        <w:tc>
          <w:tcPr>
            <w:tcW w:w="6299" w:type="dxa"/>
          </w:tcPr>
          <w:p w:rsidR="002C0CC7" w:rsidRPr="00A947C6" w:rsidRDefault="002C0CC7" w:rsidP="002C0CC7">
            <w:pPr>
              <w:widowControl w:val="0"/>
              <w:tabs>
                <w:tab w:val="left" w:pos="204"/>
              </w:tabs>
              <w:autoSpaceDE w:val="0"/>
              <w:autoSpaceDN w:val="0"/>
              <w:adjustRightInd w:val="0"/>
              <w:rPr>
                <w:rFonts w:eastAsia="Batang" w:cs="Arial"/>
                <w:color w:val="000000" w:themeColor="text1"/>
                <w:szCs w:val="22"/>
              </w:rPr>
            </w:pPr>
            <w:r w:rsidRPr="00A947C6">
              <w:rPr>
                <w:rFonts w:cs="Arial"/>
                <w:color w:val="000000" w:themeColor="text1"/>
                <w:szCs w:val="22"/>
              </w:rPr>
              <w:t>Food Allergy Research and Resource Program</w:t>
            </w:r>
          </w:p>
        </w:tc>
      </w:tr>
      <w:tr w:rsidR="006913B2" w:rsidRPr="006913B2" w:rsidTr="002C0CC7">
        <w:tc>
          <w:tcPr>
            <w:tcW w:w="2943" w:type="dxa"/>
          </w:tcPr>
          <w:p w:rsidR="002C0CC7" w:rsidRPr="00A947C6" w:rsidRDefault="002C0CC7" w:rsidP="002C0CC7">
            <w:pPr>
              <w:widowControl w:val="0"/>
              <w:tabs>
                <w:tab w:val="left" w:pos="204"/>
              </w:tabs>
              <w:autoSpaceDE w:val="0"/>
              <w:autoSpaceDN w:val="0"/>
              <w:adjustRightInd w:val="0"/>
              <w:rPr>
                <w:rFonts w:eastAsia="Batang" w:cs="Arial"/>
                <w:color w:val="000000" w:themeColor="text1"/>
                <w:szCs w:val="22"/>
              </w:rPr>
            </w:pPr>
            <w:r w:rsidRPr="00A947C6">
              <w:rPr>
                <w:rFonts w:eastAsia="Batang" w:cs="Arial"/>
                <w:color w:val="000000" w:themeColor="text1"/>
                <w:szCs w:val="22"/>
              </w:rPr>
              <w:t>FASTA</w:t>
            </w:r>
          </w:p>
        </w:tc>
        <w:tc>
          <w:tcPr>
            <w:tcW w:w="6299" w:type="dxa"/>
          </w:tcPr>
          <w:p w:rsidR="002C0CC7" w:rsidRPr="00A947C6" w:rsidRDefault="002C0CC7" w:rsidP="002C0CC7">
            <w:pPr>
              <w:widowControl w:val="0"/>
              <w:tabs>
                <w:tab w:val="left" w:pos="204"/>
              </w:tabs>
              <w:autoSpaceDE w:val="0"/>
              <w:autoSpaceDN w:val="0"/>
              <w:adjustRightInd w:val="0"/>
              <w:rPr>
                <w:rFonts w:eastAsia="Batang" w:cs="Arial"/>
                <w:color w:val="000000" w:themeColor="text1"/>
                <w:szCs w:val="22"/>
              </w:rPr>
            </w:pPr>
            <w:r w:rsidRPr="00A947C6">
              <w:rPr>
                <w:rFonts w:eastAsia="Batang" w:cs="Arial"/>
                <w:color w:val="000000" w:themeColor="text1"/>
                <w:szCs w:val="22"/>
              </w:rPr>
              <w:t>Fast Alignment Search Tool - All</w:t>
            </w:r>
          </w:p>
        </w:tc>
      </w:tr>
      <w:tr w:rsidR="0059085B" w:rsidRPr="006913B2" w:rsidTr="002C0CC7">
        <w:tc>
          <w:tcPr>
            <w:tcW w:w="2943" w:type="dxa"/>
          </w:tcPr>
          <w:p w:rsidR="0059085B" w:rsidRPr="008F0CCD" w:rsidRDefault="0059085B" w:rsidP="002C0CC7">
            <w:pPr>
              <w:widowControl w:val="0"/>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FMV</w:t>
            </w:r>
          </w:p>
        </w:tc>
        <w:tc>
          <w:tcPr>
            <w:tcW w:w="6299" w:type="dxa"/>
          </w:tcPr>
          <w:p w:rsidR="0059085B" w:rsidRPr="008F0CCD" w:rsidRDefault="0059085B" w:rsidP="002C0CC7">
            <w:pPr>
              <w:widowControl w:val="0"/>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Figwort mosaic virus</w:t>
            </w:r>
          </w:p>
        </w:tc>
      </w:tr>
      <w:tr w:rsidR="006913B2" w:rsidRPr="006913B2" w:rsidTr="002C0CC7">
        <w:tc>
          <w:tcPr>
            <w:tcW w:w="2943" w:type="dxa"/>
          </w:tcPr>
          <w:p w:rsidR="002C0CC7" w:rsidRPr="008F0CCD" w:rsidRDefault="002C0CC7" w:rsidP="002C0CC7">
            <w:pPr>
              <w:widowControl w:val="0"/>
              <w:tabs>
                <w:tab w:val="left" w:pos="204"/>
              </w:tabs>
              <w:autoSpaceDE w:val="0"/>
              <w:autoSpaceDN w:val="0"/>
              <w:adjustRightInd w:val="0"/>
              <w:rPr>
                <w:rFonts w:eastAsia="Batang" w:cs="Arial"/>
                <w:color w:val="000000" w:themeColor="text1"/>
                <w:szCs w:val="22"/>
              </w:rPr>
            </w:pPr>
            <w:r w:rsidRPr="008F0CCD">
              <w:rPr>
                <w:rFonts w:eastAsia="Batang" w:cs="Arial"/>
                <w:color w:val="000000" w:themeColor="text1"/>
                <w:szCs w:val="22"/>
              </w:rPr>
              <w:t>FSANZ</w:t>
            </w:r>
          </w:p>
        </w:tc>
        <w:tc>
          <w:tcPr>
            <w:tcW w:w="6299" w:type="dxa"/>
          </w:tcPr>
          <w:p w:rsidR="002C0CC7" w:rsidRPr="008F0CCD" w:rsidRDefault="002C0CC7" w:rsidP="002C0CC7">
            <w:pPr>
              <w:widowControl w:val="0"/>
              <w:tabs>
                <w:tab w:val="left" w:pos="204"/>
              </w:tabs>
              <w:autoSpaceDE w:val="0"/>
              <w:autoSpaceDN w:val="0"/>
              <w:adjustRightInd w:val="0"/>
              <w:rPr>
                <w:rFonts w:eastAsia="Batang" w:cs="Arial"/>
                <w:color w:val="000000" w:themeColor="text1"/>
                <w:szCs w:val="22"/>
              </w:rPr>
            </w:pPr>
            <w:r w:rsidRPr="008F0CCD">
              <w:rPr>
                <w:rFonts w:eastAsia="Batang" w:cs="Arial"/>
                <w:color w:val="000000" w:themeColor="text1"/>
                <w:szCs w:val="22"/>
              </w:rPr>
              <w:t>Food Standards Australia New Zealand</w:t>
            </w:r>
          </w:p>
        </w:tc>
      </w:tr>
      <w:tr w:rsidR="006913B2" w:rsidRPr="006913B2" w:rsidTr="002C0CC7">
        <w:tc>
          <w:tcPr>
            <w:tcW w:w="2943" w:type="dxa"/>
          </w:tcPr>
          <w:p w:rsidR="002C0CC7" w:rsidRPr="00FE05F8" w:rsidRDefault="002C0CC7" w:rsidP="002C0CC7">
            <w:pPr>
              <w:widowControl w:val="0"/>
              <w:tabs>
                <w:tab w:val="left" w:pos="204"/>
              </w:tabs>
              <w:autoSpaceDE w:val="0"/>
              <w:autoSpaceDN w:val="0"/>
              <w:adjustRightInd w:val="0"/>
              <w:rPr>
                <w:rFonts w:eastAsia="Batang" w:cs="Arial"/>
                <w:color w:val="000000" w:themeColor="text1"/>
                <w:szCs w:val="22"/>
              </w:rPr>
            </w:pPr>
            <w:r w:rsidRPr="00FE05F8">
              <w:rPr>
                <w:rFonts w:eastAsia="Batang" w:cs="Arial"/>
                <w:color w:val="000000" w:themeColor="text1"/>
                <w:szCs w:val="22"/>
              </w:rPr>
              <w:t>GM</w:t>
            </w:r>
          </w:p>
        </w:tc>
        <w:tc>
          <w:tcPr>
            <w:tcW w:w="6299" w:type="dxa"/>
          </w:tcPr>
          <w:p w:rsidR="002C0CC7" w:rsidRPr="00FE05F8" w:rsidRDefault="002C0CC7" w:rsidP="002C0CC7">
            <w:pPr>
              <w:widowControl w:val="0"/>
              <w:tabs>
                <w:tab w:val="left" w:pos="204"/>
              </w:tabs>
              <w:autoSpaceDE w:val="0"/>
              <w:autoSpaceDN w:val="0"/>
              <w:adjustRightInd w:val="0"/>
              <w:rPr>
                <w:rFonts w:cs="Arial"/>
                <w:color w:val="000000" w:themeColor="text1"/>
                <w:szCs w:val="22"/>
              </w:rPr>
            </w:pPr>
            <w:r w:rsidRPr="00FE05F8">
              <w:rPr>
                <w:rFonts w:eastAsia="Batang" w:cs="Arial"/>
                <w:color w:val="000000" w:themeColor="text1"/>
                <w:szCs w:val="22"/>
              </w:rPr>
              <w:t>genetically modified</w:t>
            </w:r>
          </w:p>
        </w:tc>
      </w:tr>
      <w:tr w:rsidR="00006D1E" w:rsidRPr="006913B2" w:rsidTr="002C0CC7">
        <w:trPr>
          <w:trHeight w:val="286"/>
        </w:trPr>
        <w:tc>
          <w:tcPr>
            <w:tcW w:w="2943" w:type="dxa"/>
          </w:tcPr>
          <w:p w:rsidR="00006D1E" w:rsidRPr="00A947C6" w:rsidRDefault="00006D1E" w:rsidP="002C0CC7">
            <w:pPr>
              <w:widowControl w:val="0"/>
              <w:tabs>
                <w:tab w:val="left" w:pos="204"/>
              </w:tabs>
              <w:autoSpaceDE w:val="0"/>
              <w:autoSpaceDN w:val="0"/>
              <w:adjustRightInd w:val="0"/>
              <w:rPr>
                <w:rFonts w:eastAsia="Batang" w:cs="Arial"/>
                <w:color w:val="000000" w:themeColor="text1"/>
                <w:szCs w:val="22"/>
              </w:rPr>
            </w:pPr>
            <w:proofErr w:type="spellStart"/>
            <w:r>
              <w:rPr>
                <w:rFonts w:eastAsia="Batang" w:cs="Arial"/>
                <w:color w:val="000000" w:themeColor="text1"/>
                <w:szCs w:val="22"/>
              </w:rPr>
              <w:t>IgE</w:t>
            </w:r>
            <w:proofErr w:type="spellEnd"/>
          </w:p>
        </w:tc>
        <w:tc>
          <w:tcPr>
            <w:tcW w:w="6299" w:type="dxa"/>
          </w:tcPr>
          <w:p w:rsidR="00006D1E" w:rsidRPr="00A947C6" w:rsidRDefault="00006D1E" w:rsidP="002C0CC7">
            <w:pPr>
              <w:widowControl w:val="0"/>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immunoglobulin E</w:t>
            </w:r>
          </w:p>
        </w:tc>
      </w:tr>
      <w:tr w:rsidR="006913B2" w:rsidRPr="006913B2" w:rsidTr="002C0CC7">
        <w:trPr>
          <w:trHeight w:val="286"/>
        </w:trPr>
        <w:tc>
          <w:tcPr>
            <w:tcW w:w="2943" w:type="dxa"/>
          </w:tcPr>
          <w:p w:rsidR="002C0CC7" w:rsidRPr="00A947C6" w:rsidRDefault="002C0CC7" w:rsidP="002C0CC7">
            <w:pPr>
              <w:widowControl w:val="0"/>
              <w:tabs>
                <w:tab w:val="left" w:pos="204"/>
              </w:tabs>
              <w:autoSpaceDE w:val="0"/>
              <w:autoSpaceDN w:val="0"/>
              <w:adjustRightInd w:val="0"/>
              <w:rPr>
                <w:rFonts w:eastAsia="Batang" w:cs="Arial"/>
                <w:color w:val="000000" w:themeColor="text1"/>
                <w:szCs w:val="22"/>
              </w:rPr>
            </w:pPr>
            <w:proofErr w:type="spellStart"/>
            <w:r w:rsidRPr="00A947C6">
              <w:rPr>
                <w:rFonts w:eastAsia="Batang" w:cs="Arial"/>
                <w:color w:val="000000" w:themeColor="text1"/>
                <w:szCs w:val="22"/>
              </w:rPr>
              <w:t>kDa</w:t>
            </w:r>
            <w:proofErr w:type="spellEnd"/>
          </w:p>
        </w:tc>
        <w:tc>
          <w:tcPr>
            <w:tcW w:w="6299" w:type="dxa"/>
          </w:tcPr>
          <w:p w:rsidR="002C0CC7" w:rsidRPr="00A947C6" w:rsidRDefault="002C0CC7" w:rsidP="002C0CC7">
            <w:pPr>
              <w:widowControl w:val="0"/>
              <w:tabs>
                <w:tab w:val="left" w:pos="204"/>
              </w:tabs>
              <w:autoSpaceDE w:val="0"/>
              <w:autoSpaceDN w:val="0"/>
              <w:adjustRightInd w:val="0"/>
              <w:rPr>
                <w:rFonts w:eastAsia="Batang" w:cs="Arial"/>
                <w:color w:val="000000" w:themeColor="text1"/>
                <w:szCs w:val="22"/>
              </w:rPr>
            </w:pPr>
            <w:r w:rsidRPr="00A947C6">
              <w:rPr>
                <w:rFonts w:eastAsia="Batang" w:cs="Arial"/>
                <w:color w:val="000000" w:themeColor="text1"/>
                <w:szCs w:val="22"/>
              </w:rPr>
              <w:t>kilo Dalton</w:t>
            </w:r>
          </w:p>
        </w:tc>
      </w:tr>
      <w:tr w:rsidR="006913B2" w:rsidRPr="006913B2" w:rsidTr="002C0CC7">
        <w:tc>
          <w:tcPr>
            <w:tcW w:w="2943" w:type="dxa"/>
          </w:tcPr>
          <w:p w:rsidR="002C0CC7" w:rsidRPr="00A947C6" w:rsidRDefault="002C0CC7" w:rsidP="002C0CC7">
            <w:pPr>
              <w:widowControl w:val="0"/>
              <w:tabs>
                <w:tab w:val="left" w:pos="204"/>
              </w:tabs>
              <w:autoSpaceDE w:val="0"/>
              <w:autoSpaceDN w:val="0"/>
              <w:adjustRightInd w:val="0"/>
              <w:rPr>
                <w:rFonts w:cs="Arial"/>
                <w:color w:val="000000" w:themeColor="text1"/>
                <w:szCs w:val="22"/>
              </w:rPr>
            </w:pPr>
            <w:r w:rsidRPr="00A947C6">
              <w:rPr>
                <w:rFonts w:cs="Arial"/>
                <w:color w:val="000000" w:themeColor="text1"/>
                <w:szCs w:val="22"/>
              </w:rPr>
              <w:t>LC/MS</w:t>
            </w:r>
          </w:p>
        </w:tc>
        <w:tc>
          <w:tcPr>
            <w:tcW w:w="6299" w:type="dxa"/>
          </w:tcPr>
          <w:p w:rsidR="002C0CC7" w:rsidRPr="00A947C6" w:rsidRDefault="002C0CC7" w:rsidP="002C0CC7">
            <w:pPr>
              <w:widowControl w:val="0"/>
              <w:tabs>
                <w:tab w:val="left" w:pos="204"/>
              </w:tabs>
              <w:autoSpaceDE w:val="0"/>
              <w:autoSpaceDN w:val="0"/>
              <w:adjustRightInd w:val="0"/>
              <w:rPr>
                <w:rFonts w:cs="Arial"/>
                <w:color w:val="000000" w:themeColor="text1"/>
                <w:szCs w:val="22"/>
              </w:rPr>
            </w:pPr>
            <w:r w:rsidRPr="00A947C6">
              <w:rPr>
                <w:rFonts w:cs="Arial"/>
                <w:color w:val="000000" w:themeColor="text1"/>
                <w:szCs w:val="22"/>
              </w:rPr>
              <w:t>liquid chromatography mass spectrometry</w:t>
            </w:r>
          </w:p>
        </w:tc>
      </w:tr>
      <w:tr w:rsidR="006913B2" w:rsidRPr="006913B2" w:rsidTr="002C0CC7">
        <w:tc>
          <w:tcPr>
            <w:tcW w:w="2943" w:type="dxa"/>
          </w:tcPr>
          <w:p w:rsidR="00344274" w:rsidRPr="00A947C6" w:rsidRDefault="00344274" w:rsidP="002C0CC7">
            <w:pPr>
              <w:widowControl w:val="0"/>
              <w:tabs>
                <w:tab w:val="left" w:pos="204"/>
              </w:tabs>
              <w:autoSpaceDE w:val="0"/>
              <w:autoSpaceDN w:val="0"/>
              <w:adjustRightInd w:val="0"/>
              <w:rPr>
                <w:rFonts w:cs="Arial"/>
                <w:color w:val="000000" w:themeColor="text1"/>
                <w:szCs w:val="22"/>
              </w:rPr>
            </w:pPr>
            <w:r w:rsidRPr="00A947C6">
              <w:rPr>
                <w:rFonts w:cs="Arial"/>
                <w:color w:val="000000" w:themeColor="text1"/>
                <w:szCs w:val="22"/>
              </w:rPr>
              <w:t>LC/MS/MS</w:t>
            </w:r>
          </w:p>
        </w:tc>
        <w:tc>
          <w:tcPr>
            <w:tcW w:w="6299" w:type="dxa"/>
          </w:tcPr>
          <w:p w:rsidR="00344274" w:rsidRPr="00A947C6" w:rsidRDefault="00344274" w:rsidP="002C0CC7">
            <w:pPr>
              <w:widowControl w:val="0"/>
              <w:tabs>
                <w:tab w:val="left" w:pos="204"/>
              </w:tabs>
              <w:autoSpaceDE w:val="0"/>
              <w:autoSpaceDN w:val="0"/>
              <w:adjustRightInd w:val="0"/>
              <w:rPr>
                <w:rFonts w:cs="Arial"/>
                <w:color w:val="000000" w:themeColor="text1"/>
                <w:szCs w:val="22"/>
              </w:rPr>
            </w:pPr>
            <w:r w:rsidRPr="00A947C6">
              <w:rPr>
                <w:rFonts w:cs="Arial"/>
                <w:color w:val="000000" w:themeColor="text1"/>
                <w:szCs w:val="22"/>
              </w:rPr>
              <w:t>liquid chromatography/tandem mass spectrometry</w:t>
            </w:r>
          </w:p>
        </w:tc>
      </w:tr>
      <w:tr w:rsidR="006913B2" w:rsidRPr="006913B2" w:rsidTr="002C0CC7">
        <w:tc>
          <w:tcPr>
            <w:tcW w:w="2943" w:type="dxa"/>
          </w:tcPr>
          <w:p w:rsidR="00E71DB5" w:rsidRPr="00A947C6" w:rsidRDefault="00E71DB5" w:rsidP="002C0CC7">
            <w:pPr>
              <w:widowControl w:val="0"/>
              <w:tabs>
                <w:tab w:val="left" w:pos="204"/>
              </w:tabs>
              <w:autoSpaceDE w:val="0"/>
              <w:autoSpaceDN w:val="0"/>
              <w:adjustRightInd w:val="0"/>
              <w:rPr>
                <w:rFonts w:cs="Arial"/>
                <w:color w:val="000000" w:themeColor="text1"/>
                <w:szCs w:val="22"/>
              </w:rPr>
            </w:pPr>
            <w:r w:rsidRPr="00A947C6">
              <w:rPr>
                <w:rFonts w:cs="Arial"/>
                <w:color w:val="000000" w:themeColor="text1"/>
                <w:szCs w:val="22"/>
              </w:rPr>
              <w:t>LLMV</w:t>
            </w:r>
          </w:p>
        </w:tc>
        <w:tc>
          <w:tcPr>
            <w:tcW w:w="6299" w:type="dxa"/>
          </w:tcPr>
          <w:p w:rsidR="00E71DB5" w:rsidRPr="00A947C6" w:rsidRDefault="00E71DB5" w:rsidP="002C0CC7">
            <w:pPr>
              <w:widowControl w:val="0"/>
              <w:tabs>
                <w:tab w:val="left" w:pos="204"/>
              </w:tabs>
              <w:autoSpaceDE w:val="0"/>
              <w:autoSpaceDN w:val="0"/>
              <w:adjustRightInd w:val="0"/>
              <w:rPr>
                <w:rFonts w:cs="Arial"/>
                <w:color w:val="000000" w:themeColor="text1"/>
                <w:szCs w:val="22"/>
              </w:rPr>
            </w:pPr>
            <w:r w:rsidRPr="00A947C6">
              <w:rPr>
                <w:color w:val="000000" w:themeColor="text1"/>
                <w:lang w:val="en-GB"/>
              </w:rPr>
              <w:t>lower limit of method validation</w:t>
            </w:r>
          </w:p>
        </w:tc>
      </w:tr>
      <w:tr w:rsidR="006913B2" w:rsidRPr="006913B2" w:rsidTr="002C0CC7">
        <w:tc>
          <w:tcPr>
            <w:tcW w:w="2943" w:type="dxa"/>
          </w:tcPr>
          <w:p w:rsidR="00FF0B3F" w:rsidRPr="002F0BF6" w:rsidRDefault="00FF0B3F"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LOD</w:t>
            </w:r>
          </w:p>
        </w:tc>
        <w:tc>
          <w:tcPr>
            <w:tcW w:w="6299" w:type="dxa"/>
          </w:tcPr>
          <w:p w:rsidR="00FF0B3F" w:rsidRPr="002F0BF6" w:rsidRDefault="002F0BF6"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Limit</w:t>
            </w:r>
            <w:r w:rsidR="00FF0B3F" w:rsidRPr="002F0BF6">
              <w:rPr>
                <w:rFonts w:cs="Arial"/>
                <w:color w:val="000000" w:themeColor="text1"/>
                <w:szCs w:val="22"/>
              </w:rPr>
              <w:t xml:space="preserve"> of detection</w:t>
            </w:r>
          </w:p>
        </w:tc>
      </w:tr>
      <w:tr w:rsidR="006913B2" w:rsidRPr="006913B2" w:rsidTr="002C0CC7">
        <w:tc>
          <w:tcPr>
            <w:tcW w:w="2943" w:type="dxa"/>
          </w:tcPr>
          <w:p w:rsidR="00FF0B3F" w:rsidRPr="002F0BF6" w:rsidRDefault="00FF0B3F"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LOQ</w:t>
            </w:r>
          </w:p>
        </w:tc>
        <w:tc>
          <w:tcPr>
            <w:tcW w:w="6299" w:type="dxa"/>
          </w:tcPr>
          <w:p w:rsidR="00FF0B3F" w:rsidRPr="002F0BF6" w:rsidRDefault="002F0BF6"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Limit</w:t>
            </w:r>
            <w:r w:rsidR="00FF0B3F" w:rsidRPr="002F0BF6">
              <w:rPr>
                <w:rFonts w:cs="Arial"/>
                <w:color w:val="000000" w:themeColor="text1"/>
                <w:szCs w:val="22"/>
              </w:rPr>
              <w:t xml:space="preserve"> of quantitation</w:t>
            </w:r>
          </w:p>
        </w:tc>
      </w:tr>
      <w:tr w:rsidR="006913B2" w:rsidRPr="006913B2" w:rsidTr="002C0CC7">
        <w:tc>
          <w:tcPr>
            <w:tcW w:w="2943" w:type="dxa"/>
          </w:tcPr>
          <w:p w:rsidR="002C0CC7" w:rsidRPr="002F0BF6" w:rsidRDefault="002C0CC7"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MALDI-TOF</w:t>
            </w:r>
          </w:p>
        </w:tc>
        <w:tc>
          <w:tcPr>
            <w:tcW w:w="6299" w:type="dxa"/>
          </w:tcPr>
          <w:p w:rsidR="002C0CC7" w:rsidRPr="002F0BF6" w:rsidRDefault="002C0CC7"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matrix-assisted laser desorption/ionisation–time of flight</w:t>
            </w:r>
          </w:p>
        </w:tc>
      </w:tr>
      <w:tr w:rsidR="002F0BF6" w:rsidRPr="006913B2" w:rsidTr="002C0CC7">
        <w:tc>
          <w:tcPr>
            <w:tcW w:w="2943" w:type="dxa"/>
          </w:tcPr>
          <w:p w:rsidR="002F0BF6" w:rsidRPr="002F0BF6" w:rsidRDefault="002F0BF6" w:rsidP="002C0CC7">
            <w:pPr>
              <w:widowControl w:val="0"/>
              <w:tabs>
                <w:tab w:val="left" w:pos="204"/>
              </w:tabs>
              <w:autoSpaceDE w:val="0"/>
              <w:autoSpaceDN w:val="0"/>
              <w:adjustRightInd w:val="0"/>
              <w:rPr>
                <w:rFonts w:cs="Arial"/>
                <w:color w:val="000000" w:themeColor="text1"/>
                <w:szCs w:val="22"/>
              </w:rPr>
            </w:pPr>
            <w:r>
              <w:rPr>
                <w:rFonts w:cs="Arial"/>
                <w:color w:val="000000" w:themeColor="text1"/>
                <w:szCs w:val="22"/>
              </w:rPr>
              <w:t>MRL</w:t>
            </w:r>
          </w:p>
        </w:tc>
        <w:tc>
          <w:tcPr>
            <w:tcW w:w="6299" w:type="dxa"/>
          </w:tcPr>
          <w:p w:rsidR="002F0BF6" w:rsidRPr="002F0BF6" w:rsidRDefault="002F0BF6" w:rsidP="002C0CC7">
            <w:pPr>
              <w:widowControl w:val="0"/>
              <w:tabs>
                <w:tab w:val="left" w:pos="204"/>
              </w:tabs>
              <w:autoSpaceDE w:val="0"/>
              <w:autoSpaceDN w:val="0"/>
              <w:adjustRightInd w:val="0"/>
              <w:rPr>
                <w:rFonts w:cs="Arial"/>
                <w:color w:val="000000" w:themeColor="text1"/>
                <w:szCs w:val="22"/>
              </w:rPr>
            </w:pPr>
            <w:r>
              <w:rPr>
                <w:rFonts w:cs="Arial"/>
                <w:color w:val="000000" w:themeColor="text1"/>
                <w:szCs w:val="22"/>
              </w:rPr>
              <w:t>maximum residue limit</w:t>
            </w:r>
          </w:p>
        </w:tc>
      </w:tr>
      <w:tr w:rsidR="006913B2" w:rsidRPr="006913B2" w:rsidTr="002C0CC7">
        <w:tc>
          <w:tcPr>
            <w:tcW w:w="2943" w:type="dxa"/>
          </w:tcPr>
          <w:p w:rsidR="002C0CC7" w:rsidRPr="002F0BF6" w:rsidRDefault="002C0CC7"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NDF</w:t>
            </w:r>
          </w:p>
        </w:tc>
        <w:tc>
          <w:tcPr>
            <w:tcW w:w="6299" w:type="dxa"/>
          </w:tcPr>
          <w:p w:rsidR="002C0CC7" w:rsidRPr="002F0BF6" w:rsidRDefault="002C0CC7"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neutral detergent fibre</w:t>
            </w:r>
          </w:p>
        </w:tc>
      </w:tr>
      <w:tr w:rsidR="006913B2" w:rsidRPr="006913B2" w:rsidTr="002C0CC7">
        <w:tc>
          <w:tcPr>
            <w:tcW w:w="2943" w:type="dxa"/>
          </w:tcPr>
          <w:p w:rsidR="002C0CC7" w:rsidRPr="002F0BF6" w:rsidRDefault="002C0CC7"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ORF</w:t>
            </w:r>
          </w:p>
        </w:tc>
        <w:tc>
          <w:tcPr>
            <w:tcW w:w="6299" w:type="dxa"/>
          </w:tcPr>
          <w:p w:rsidR="002C0CC7" w:rsidRPr="002F0BF6" w:rsidRDefault="002C0CC7" w:rsidP="002C0CC7">
            <w:pPr>
              <w:widowControl w:val="0"/>
              <w:tabs>
                <w:tab w:val="left" w:pos="204"/>
              </w:tabs>
              <w:autoSpaceDE w:val="0"/>
              <w:autoSpaceDN w:val="0"/>
              <w:adjustRightInd w:val="0"/>
              <w:rPr>
                <w:rFonts w:cs="Arial"/>
                <w:color w:val="000000" w:themeColor="text1"/>
                <w:szCs w:val="22"/>
              </w:rPr>
            </w:pPr>
            <w:r w:rsidRPr="002F0BF6">
              <w:rPr>
                <w:rFonts w:cs="Arial"/>
                <w:color w:val="000000" w:themeColor="text1"/>
                <w:szCs w:val="22"/>
              </w:rPr>
              <w:t>open reading frame</w:t>
            </w:r>
          </w:p>
        </w:tc>
      </w:tr>
      <w:tr w:rsidR="006913B2" w:rsidRPr="006913B2" w:rsidTr="002C0CC7">
        <w:tc>
          <w:tcPr>
            <w:tcW w:w="2943" w:type="dxa"/>
          </w:tcPr>
          <w:p w:rsidR="002C0CC7" w:rsidRPr="00307240" w:rsidRDefault="002C0CC7" w:rsidP="002C0CC7">
            <w:pPr>
              <w:widowControl w:val="0"/>
              <w:tabs>
                <w:tab w:val="left" w:pos="204"/>
              </w:tabs>
              <w:autoSpaceDE w:val="0"/>
              <w:autoSpaceDN w:val="0"/>
              <w:adjustRightInd w:val="0"/>
              <w:rPr>
                <w:rFonts w:cs="Arial"/>
                <w:iCs/>
                <w:color w:val="000000" w:themeColor="text1"/>
                <w:szCs w:val="22"/>
              </w:rPr>
            </w:pPr>
            <w:r w:rsidRPr="00307240">
              <w:rPr>
                <w:rFonts w:cs="Arial"/>
                <w:iCs/>
                <w:color w:val="000000" w:themeColor="text1"/>
                <w:szCs w:val="22"/>
              </w:rPr>
              <w:t>PCR</w:t>
            </w:r>
          </w:p>
        </w:tc>
        <w:tc>
          <w:tcPr>
            <w:tcW w:w="6299" w:type="dxa"/>
          </w:tcPr>
          <w:p w:rsidR="002C0CC7" w:rsidRPr="00307240" w:rsidRDefault="002C0CC7" w:rsidP="002C0CC7">
            <w:pPr>
              <w:widowControl w:val="0"/>
              <w:tabs>
                <w:tab w:val="left" w:pos="204"/>
              </w:tabs>
              <w:autoSpaceDE w:val="0"/>
              <w:autoSpaceDN w:val="0"/>
              <w:adjustRightInd w:val="0"/>
              <w:rPr>
                <w:rFonts w:cs="Arial"/>
                <w:color w:val="000000" w:themeColor="text1"/>
                <w:szCs w:val="22"/>
              </w:rPr>
            </w:pPr>
            <w:r w:rsidRPr="00307240">
              <w:rPr>
                <w:rFonts w:cs="Arial"/>
                <w:iCs/>
                <w:color w:val="000000" w:themeColor="text1"/>
                <w:szCs w:val="22"/>
              </w:rPr>
              <w:t>polymerase chain reaction</w:t>
            </w:r>
          </w:p>
        </w:tc>
      </w:tr>
      <w:tr w:rsidR="002F0BF6" w:rsidRPr="006913B2" w:rsidTr="002C0CC7">
        <w:tc>
          <w:tcPr>
            <w:tcW w:w="2943" w:type="dxa"/>
          </w:tcPr>
          <w:p w:rsidR="002F0BF6" w:rsidRPr="00DC464D" w:rsidRDefault="002F0BF6"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lang w:eastAsia="en-AU"/>
              </w:rPr>
              <w:t>ppm</w:t>
            </w:r>
          </w:p>
        </w:tc>
        <w:tc>
          <w:tcPr>
            <w:tcW w:w="6299" w:type="dxa"/>
          </w:tcPr>
          <w:p w:rsidR="002F0BF6" w:rsidRPr="00DC464D" w:rsidRDefault="002F0BF6" w:rsidP="002C0CC7">
            <w:pPr>
              <w:widowControl w:val="0"/>
              <w:tabs>
                <w:tab w:val="left" w:pos="204"/>
              </w:tabs>
              <w:autoSpaceDE w:val="0"/>
              <w:autoSpaceDN w:val="0"/>
              <w:adjustRightInd w:val="0"/>
              <w:rPr>
                <w:rFonts w:cs="Arial"/>
                <w:color w:val="000000" w:themeColor="text1"/>
                <w:szCs w:val="22"/>
              </w:rPr>
            </w:pPr>
            <w:r w:rsidRPr="00DC464D">
              <w:rPr>
                <w:rFonts w:cs="Arial"/>
                <w:color w:val="000000" w:themeColor="text1"/>
                <w:szCs w:val="22"/>
              </w:rPr>
              <w:t>parts per million</w:t>
            </w:r>
          </w:p>
        </w:tc>
      </w:tr>
      <w:tr w:rsidR="006913B2" w:rsidRPr="006913B2" w:rsidTr="002C0CC7">
        <w:tc>
          <w:tcPr>
            <w:tcW w:w="2943" w:type="dxa"/>
          </w:tcPr>
          <w:p w:rsidR="002C0CC7" w:rsidRPr="00DC464D" w:rsidRDefault="002C0CC7"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lang w:eastAsia="en-AU"/>
              </w:rPr>
              <w:t>PVDF</w:t>
            </w:r>
          </w:p>
        </w:tc>
        <w:tc>
          <w:tcPr>
            <w:tcW w:w="6299" w:type="dxa"/>
          </w:tcPr>
          <w:p w:rsidR="002C0CC7" w:rsidRPr="00DC464D" w:rsidRDefault="002C0CC7"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rPr>
              <w:t xml:space="preserve">polyvinylidene </w:t>
            </w:r>
            <w:r w:rsidR="00DC464D">
              <w:rPr>
                <w:rFonts w:cs="Arial"/>
                <w:color w:val="000000" w:themeColor="text1"/>
                <w:szCs w:val="22"/>
              </w:rPr>
              <w:t>di</w:t>
            </w:r>
            <w:r w:rsidRPr="00DC464D">
              <w:rPr>
                <w:rFonts w:cs="Arial"/>
                <w:color w:val="000000" w:themeColor="text1"/>
                <w:szCs w:val="22"/>
              </w:rPr>
              <w:t>fluoride</w:t>
            </w:r>
          </w:p>
        </w:tc>
      </w:tr>
      <w:tr w:rsidR="006913B2" w:rsidRPr="006913B2" w:rsidTr="002C0CC7">
        <w:tc>
          <w:tcPr>
            <w:tcW w:w="2943" w:type="dxa"/>
          </w:tcPr>
          <w:p w:rsidR="00E71DB5" w:rsidRPr="00DC464D" w:rsidRDefault="00E71DB5"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lang w:eastAsia="en-AU"/>
              </w:rPr>
              <w:t>P-value</w:t>
            </w:r>
          </w:p>
        </w:tc>
        <w:tc>
          <w:tcPr>
            <w:tcW w:w="6299" w:type="dxa"/>
          </w:tcPr>
          <w:p w:rsidR="00E71DB5" w:rsidRPr="00DC464D" w:rsidRDefault="00E71DB5"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lang w:eastAsia="en-AU"/>
              </w:rPr>
              <w:t>probability value</w:t>
            </w:r>
          </w:p>
        </w:tc>
      </w:tr>
      <w:tr w:rsidR="007D50BF" w:rsidRPr="006913B2" w:rsidTr="002C0CC7">
        <w:tc>
          <w:tcPr>
            <w:tcW w:w="2943" w:type="dxa"/>
          </w:tcPr>
          <w:p w:rsidR="007D50BF" w:rsidRPr="00FE05F8" w:rsidRDefault="007D50BF" w:rsidP="002C0CC7">
            <w:pPr>
              <w:widowControl w:val="0"/>
              <w:tabs>
                <w:tab w:val="left" w:pos="204"/>
              </w:tabs>
              <w:autoSpaceDE w:val="0"/>
              <w:autoSpaceDN w:val="0"/>
              <w:adjustRightInd w:val="0"/>
              <w:rPr>
                <w:rFonts w:cs="Arial"/>
                <w:color w:val="000000" w:themeColor="text1"/>
                <w:szCs w:val="22"/>
                <w:lang w:eastAsia="en-AU"/>
              </w:rPr>
            </w:pPr>
            <w:r>
              <w:rPr>
                <w:rFonts w:cs="Arial"/>
                <w:color w:val="000000" w:themeColor="text1"/>
                <w:szCs w:val="22"/>
                <w:lang w:eastAsia="en-AU"/>
              </w:rPr>
              <w:t>RAC</w:t>
            </w:r>
          </w:p>
        </w:tc>
        <w:tc>
          <w:tcPr>
            <w:tcW w:w="6299" w:type="dxa"/>
          </w:tcPr>
          <w:p w:rsidR="007D50BF" w:rsidRPr="00FE05F8" w:rsidRDefault="007D50BF" w:rsidP="002C0CC7">
            <w:pPr>
              <w:widowControl w:val="0"/>
              <w:tabs>
                <w:tab w:val="left" w:pos="204"/>
              </w:tabs>
              <w:autoSpaceDE w:val="0"/>
              <w:autoSpaceDN w:val="0"/>
              <w:adjustRightInd w:val="0"/>
              <w:rPr>
                <w:rFonts w:cs="Arial"/>
                <w:color w:val="000000" w:themeColor="text1"/>
                <w:szCs w:val="22"/>
                <w:lang w:eastAsia="en-AU"/>
              </w:rPr>
            </w:pPr>
            <w:r>
              <w:rPr>
                <w:rFonts w:cs="Arial"/>
                <w:color w:val="000000" w:themeColor="text1"/>
                <w:szCs w:val="22"/>
                <w:lang w:eastAsia="en-AU"/>
              </w:rPr>
              <w:t>raw agricultural commodity</w:t>
            </w:r>
          </w:p>
        </w:tc>
      </w:tr>
      <w:tr w:rsidR="00DC464D" w:rsidRPr="006913B2" w:rsidTr="002C0CC7">
        <w:tc>
          <w:tcPr>
            <w:tcW w:w="2943" w:type="dxa"/>
          </w:tcPr>
          <w:p w:rsidR="00DC464D" w:rsidRPr="00FE05F8" w:rsidRDefault="00DC464D" w:rsidP="002C0CC7">
            <w:pPr>
              <w:widowControl w:val="0"/>
              <w:tabs>
                <w:tab w:val="left" w:pos="204"/>
              </w:tabs>
              <w:autoSpaceDE w:val="0"/>
              <w:autoSpaceDN w:val="0"/>
              <w:adjustRightInd w:val="0"/>
              <w:rPr>
                <w:rFonts w:cs="Arial"/>
                <w:color w:val="000000" w:themeColor="text1"/>
                <w:szCs w:val="22"/>
                <w:lang w:eastAsia="en-AU"/>
              </w:rPr>
            </w:pPr>
            <w:r>
              <w:rPr>
                <w:rFonts w:cs="Arial"/>
                <w:color w:val="000000" w:themeColor="text1"/>
                <w:szCs w:val="22"/>
                <w:lang w:eastAsia="en-AU"/>
              </w:rPr>
              <w:t>RBD</w:t>
            </w:r>
          </w:p>
        </w:tc>
        <w:tc>
          <w:tcPr>
            <w:tcW w:w="6299" w:type="dxa"/>
          </w:tcPr>
          <w:p w:rsidR="00DC464D" w:rsidRPr="00FE05F8" w:rsidRDefault="00DC464D" w:rsidP="002C0CC7">
            <w:pPr>
              <w:widowControl w:val="0"/>
              <w:tabs>
                <w:tab w:val="left" w:pos="204"/>
              </w:tabs>
              <w:autoSpaceDE w:val="0"/>
              <w:autoSpaceDN w:val="0"/>
              <w:adjustRightInd w:val="0"/>
              <w:rPr>
                <w:rFonts w:cs="Arial"/>
                <w:color w:val="000000" w:themeColor="text1"/>
                <w:szCs w:val="22"/>
                <w:lang w:eastAsia="en-AU"/>
              </w:rPr>
            </w:pPr>
            <w:r>
              <w:rPr>
                <w:rFonts w:cs="Arial"/>
                <w:color w:val="000000" w:themeColor="text1"/>
                <w:szCs w:val="22"/>
                <w:lang w:eastAsia="en-AU"/>
              </w:rPr>
              <w:t>refined, bleached and deodorised</w:t>
            </w:r>
          </w:p>
        </w:tc>
      </w:tr>
      <w:tr w:rsidR="00FE05F8" w:rsidRPr="006913B2" w:rsidTr="002C0CC7">
        <w:tc>
          <w:tcPr>
            <w:tcW w:w="2943" w:type="dxa"/>
          </w:tcPr>
          <w:p w:rsidR="00FE05F8" w:rsidRPr="00FE05F8" w:rsidRDefault="00FE05F8" w:rsidP="002C0CC7">
            <w:pPr>
              <w:widowControl w:val="0"/>
              <w:tabs>
                <w:tab w:val="left" w:pos="204"/>
              </w:tabs>
              <w:autoSpaceDE w:val="0"/>
              <w:autoSpaceDN w:val="0"/>
              <w:adjustRightInd w:val="0"/>
              <w:rPr>
                <w:rFonts w:cs="Arial"/>
                <w:color w:val="000000" w:themeColor="text1"/>
                <w:szCs w:val="22"/>
                <w:lang w:eastAsia="en-AU"/>
              </w:rPr>
            </w:pPr>
            <w:r w:rsidRPr="00FE05F8">
              <w:rPr>
                <w:rFonts w:cs="Arial"/>
                <w:color w:val="000000" w:themeColor="text1"/>
                <w:szCs w:val="22"/>
                <w:lang w:eastAsia="en-AU"/>
              </w:rPr>
              <w:t>mRNA</w:t>
            </w:r>
          </w:p>
        </w:tc>
        <w:tc>
          <w:tcPr>
            <w:tcW w:w="6299" w:type="dxa"/>
          </w:tcPr>
          <w:p w:rsidR="00FE05F8" w:rsidRPr="00FE05F8" w:rsidRDefault="00DC464D" w:rsidP="002C0CC7">
            <w:pPr>
              <w:widowControl w:val="0"/>
              <w:tabs>
                <w:tab w:val="left" w:pos="204"/>
              </w:tabs>
              <w:autoSpaceDE w:val="0"/>
              <w:autoSpaceDN w:val="0"/>
              <w:adjustRightInd w:val="0"/>
              <w:rPr>
                <w:rFonts w:cs="Arial"/>
                <w:color w:val="000000" w:themeColor="text1"/>
                <w:szCs w:val="22"/>
                <w:lang w:eastAsia="en-AU"/>
              </w:rPr>
            </w:pPr>
            <w:r>
              <w:rPr>
                <w:rFonts w:cs="Arial"/>
                <w:color w:val="000000" w:themeColor="text1"/>
                <w:szCs w:val="22"/>
                <w:lang w:eastAsia="en-AU"/>
              </w:rPr>
              <w:t>m</w:t>
            </w:r>
            <w:r w:rsidR="00FE05F8" w:rsidRPr="00FE05F8">
              <w:rPr>
                <w:rFonts w:cs="Arial"/>
                <w:color w:val="000000" w:themeColor="text1"/>
                <w:szCs w:val="22"/>
                <w:lang w:eastAsia="en-AU"/>
              </w:rPr>
              <w:t>essenger ribonucleic acid</w:t>
            </w:r>
          </w:p>
        </w:tc>
      </w:tr>
      <w:tr w:rsidR="006913B2" w:rsidRPr="006913B2" w:rsidTr="002C0CC7">
        <w:tc>
          <w:tcPr>
            <w:tcW w:w="2943" w:type="dxa"/>
          </w:tcPr>
          <w:p w:rsidR="00E71DB5" w:rsidRPr="00DC464D" w:rsidRDefault="00E71DB5"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lang w:eastAsia="en-AU"/>
              </w:rPr>
              <w:t>SAS</w:t>
            </w:r>
          </w:p>
        </w:tc>
        <w:tc>
          <w:tcPr>
            <w:tcW w:w="6299" w:type="dxa"/>
          </w:tcPr>
          <w:p w:rsidR="00E71DB5" w:rsidRPr="00DC464D" w:rsidRDefault="00E71DB5"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lang w:eastAsia="en-AU"/>
              </w:rPr>
              <w:t>Statistical Analysis Software</w:t>
            </w:r>
          </w:p>
        </w:tc>
      </w:tr>
      <w:tr w:rsidR="006913B2" w:rsidRPr="006913B2" w:rsidTr="002C0CC7">
        <w:tc>
          <w:tcPr>
            <w:tcW w:w="2943" w:type="dxa"/>
          </w:tcPr>
          <w:p w:rsidR="002C0CC7" w:rsidRPr="00DC464D" w:rsidRDefault="002C0CC7"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lang w:eastAsia="en-AU"/>
              </w:rPr>
              <w:t>SDS-PAGE</w:t>
            </w:r>
          </w:p>
        </w:tc>
        <w:tc>
          <w:tcPr>
            <w:tcW w:w="6299" w:type="dxa"/>
          </w:tcPr>
          <w:p w:rsidR="002C0CC7" w:rsidRPr="00DC464D" w:rsidRDefault="002C0CC7" w:rsidP="002C0CC7">
            <w:pPr>
              <w:widowControl w:val="0"/>
              <w:tabs>
                <w:tab w:val="left" w:pos="204"/>
              </w:tabs>
              <w:autoSpaceDE w:val="0"/>
              <w:autoSpaceDN w:val="0"/>
              <w:adjustRightInd w:val="0"/>
              <w:rPr>
                <w:rFonts w:cs="Arial"/>
                <w:color w:val="000000" w:themeColor="text1"/>
                <w:szCs w:val="22"/>
                <w:lang w:eastAsia="en-AU"/>
              </w:rPr>
            </w:pPr>
            <w:r w:rsidRPr="00DC464D">
              <w:rPr>
                <w:rFonts w:cs="Arial"/>
                <w:color w:val="000000" w:themeColor="text1"/>
                <w:szCs w:val="22"/>
                <w:lang w:eastAsia="en-AU"/>
              </w:rPr>
              <w:t>sodium dodecyl sulfate polyacrylamide gel electrophoresis</w:t>
            </w:r>
          </w:p>
        </w:tc>
      </w:tr>
      <w:tr w:rsidR="002C0CC7" w:rsidRPr="00DC464D" w:rsidTr="002C0CC7">
        <w:tc>
          <w:tcPr>
            <w:tcW w:w="2943" w:type="dxa"/>
          </w:tcPr>
          <w:p w:rsidR="002C0CC7" w:rsidRPr="00DC464D" w:rsidRDefault="002C0CC7" w:rsidP="002C0CC7">
            <w:pPr>
              <w:widowControl w:val="0"/>
              <w:tabs>
                <w:tab w:val="left" w:pos="204"/>
              </w:tabs>
              <w:autoSpaceDE w:val="0"/>
              <w:autoSpaceDN w:val="0"/>
              <w:adjustRightInd w:val="0"/>
              <w:rPr>
                <w:rFonts w:cs="Arial"/>
                <w:color w:val="000000" w:themeColor="text1"/>
                <w:szCs w:val="22"/>
              </w:rPr>
            </w:pPr>
            <w:r w:rsidRPr="00DC464D">
              <w:rPr>
                <w:rFonts w:cs="Arial"/>
                <w:color w:val="000000" w:themeColor="text1"/>
                <w:szCs w:val="22"/>
              </w:rPr>
              <w:t>U.S.</w:t>
            </w:r>
          </w:p>
        </w:tc>
        <w:tc>
          <w:tcPr>
            <w:tcW w:w="6299" w:type="dxa"/>
          </w:tcPr>
          <w:p w:rsidR="002C0CC7" w:rsidRPr="00DC464D" w:rsidRDefault="002C0CC7" w:rsidP="002C0CC7">
            <w:pPr>
              <w:widowControl w:val="0"/>
              <w:tabs>
                <w:tab w:val="left" w:pos="204"/>
              </w:tabs>
              <w:autoSpaceDE w:val="0"/>
              <w:autoSpaceDN w:val="0"/>
              <w:adjustRightInd w:val="0"/>
              <w:rPr>
                <w:rFonts w:cs="Arial"/>
                <w:color w:val="000000" w:themeColor="text1"/>
                <w:szCs w:val="22"/>
              </w:rPr>
            </w:pPr>
            <w:r w:rsidRPr="00DC464D">
              <w:rPr>
                <w:rFonts w:cs="Arial"/>
                <w:color w:val="000000" w:themeColor="text1"/>
                <w:szCs w:val="22"/>
              </w:rPr>
              <w:t>United States of America</w:t>
            </w:r>
          </w:p>
        </w:tc>
      </w:tr>
    </w:tbl>
    <w:p w:rsidR="002C0CC7" w:rsidRPr="00DC464D" w:rsidRDefault="002C0CC7" w:rsidP="002C0CC7">
      <w:pPr>
        <w:rPr>
          <w:rFonts w:eastAsia="Batang" w:cs="Arial"/>
          <w:b/>
          <w:bCs/>
          <w:color w:val="000000" w:themeColor="text1"/>
          <w:szCs w:val="22"/>
        </w:rPr>
      </w:pPr>
    </w:p>
    <w:p w:rsidR="002C0CC7" w:rsidRPr="006913B2" w:rsidRDefault="002C0CC7" w:rsidP="002C0CC7">
      <w:pPr>
        <w:rPr>
          <w:rFonts w:eastAsia="Arial Unicode MS" w:cs="Arial"/>
          <w:bCs/>
          <w:iCs/>
          <w:caps/>
          <w:color w:val="FF0000"/>
          <w:szCs w:val="22"/>
        </w:rPr>
        <w:sectPr w:rsidR="002C0CC7" w:rsidRPr="006913B2" w:rsidSect="002C0CC7">
          <w:headerReference w:type="first" r:id="rId14"/>
          <w:footerReference w:type="first" r:id="rId15"/>
          <w:pgSz w:w="11906" w:h="16838"/>
          <w:pgMar w:top="1440" w:right="1440" w:bottom="1440" w:left="1440" w:header="709" w:footer="709" w:gutter="0"/>
          <w:pgNumType w:start="1"/>
          <w:cols w:space="708"/>
          <w:titlePg/>
          <w:docGrid w:linePitch="360"/>
        </w:sectPr>
      </w:pPr>
    </w:p>
    <w:p w:rsidR="00F371CE" w:rsidRPr="003403DB" w:rsidRDefault="00F371CE" w:rsidP="00F371CE">
      <w:pPr>
        <w:pStyle w:val="Heading1"/>
        <w:numPr>
          <w:ilvl w:val="0"/>
          <w:numId w:val="9"/>
        </w:numPr>
        <w:tabs>
          <w:tab w:val="left" w:pos="851"/>
        </w:tabs>
        <w:spacing w:before="0" w:after="0"/>
        <w:ind w:hanging="1215"/>
        <w:rPr>
          <w:color w:val="000000" w:themeColor="text1"/>
          <w:sz w:val="28"/>
          <w:szCs w:val="28"/>
        </w:rPr>
      </w:pPr>
      <w:bookmarkStart w:id="10" w:name="_Toc323025440"/>
      <w:r w:rsidRPr="003403DB">
        <w:rPr>
          <w:color w:val="000000" w:themeColor="text1"/>
          <w:sz w:val="28"/>
          <w:szCs w:val="28"/>
        </w:rPr>
        <w:lastRenderedPageBreak/>
        <w:t>Introduction</w:t>
      </w:r>
      <w:bookmarkEnd w:id="9"/>
      <w:bookmarkEnd w:id="10"/>
    </w:p>
    <w:p w:rsidR="00121549" w:rsidRPr="003403DB" w:rsidRDefault="00121549" w:rsidP="00121549">
      <w:pPr>
        <w:rPr>
          <w:color w:val="000000" w:themeColor="text1"/>
          <w:szCs w:val="22"/>
        </w:rPr>
      </w:pPr>
    </w:p>
    <w:p w:rsidR="00121549" w:rsidRPr="003403DB" w:rsidRDefault="00E426AD" w:rsidP="00873DB7">
      <w:pPr>
        <w:rPr>
          <w:lang w:val="en-GB"/>
        </w:rPr>
      </w:pPr>
      <w:r w:rsidRPr="003403DB">
        <w:rPr>
          <w:lang w:val="en-GB"/>
        </w:rPr>
        <w:t>Monsanto</w:t>
      </w:r>
      <w:r w:rsidR="00121549" w:rsidRPr="003403DB">
        <w:rPr>
          <w:lang w:val="en-GB"/>
        </w:rPr>
        <w:t xml:space="preserve"> </w:t>
      </w:r>
      <w:r w:rsidR="00635B11" w:rsidRPr="003403DB">
        <w:rPr>
          <w:lang w:val="en-GB"/>
        </w:rPr>
        <w:t xml:space="preserve">Australia Limited </w:t>
      </w:r>
      <w:r w:rsidR="00121549" w:rsidRPr="003403DB">
        <w:rPr>
          <w:lang w:val="en-GB"/>
        </w:rPr>
        <w:t xml:space="preserve">has submitted an application to FSANZ to vary Standard 1.5.2 – Food produced using Gene Technology – in the </w:t>
      </w:r>
      <w:r w:rsidR="00121549" w:rsidRPr="003403DB">
        <w:rPr>
          <w:i/>
          <w:lang w:val="en-GB"/>
        </w:rPr>
        <w:t>Australia New Zealand Food Standards Code</w:t>
      </w:r>
      <w:r w:rsidR="00121549" w:rsidRPr="003403DB">
        <w:rPr>
          <w:lang w:val="en-GB"/>
        </w:rPr>
        <w:t xml:space="preserve"> (the Code) to include food from a new genetically m</w:t>
      </w:r>
      <w:r w:rsidR="004742E6" w:rsidRPr="003403DB">
        <w:rPr>
          <w:lang w:val="en-GB"/>
        </w:rPr>
        <w:t>odi</w:t>
      </w:r>
      <w:r w:rsidR="006913B2" w:rsidRPr="003403DB">
        <w:rPr>
          <w:lang w:val="en-GB"/>
        </w:rPr>
        <w:t>fied (GM) canola line MON88302</w:t>
      </w:r>
      <w:r w:rsidR="00605E2A">
        <w:rPr>
          <w:lang w:val="en-GB"/>
        </w:rPr>
        <w:t xml:space="preserve"> (OECD Unique Identifier MON-88302-9)</w:t>
      </w:r>
      <w:r w:rsidR="00F371CE" w:rsidRPr="003403DB">
        <w:rPr>
          <w:lang w:val="en-GB"/>
        </w:rPr>
        <w:t>.</w:t>
      </w:r>
      <w:r w:rsidR="006913B2" w:rsidRPr="003403DB">
        <w:rPr>
          <w:lang w:val="en-GB"/>
        </w:rPr>
        <w:t xml:space="preserve"> The canola</w:t>
      </w:r>
      <w:r w:rsidR="00121549" w:rsidRPr="003403DB">
        <w:rPr>
          <w:lang w:val="en-GB"/>
        </w:rPr>
        <w:t xml:space="preserve"> has been modified </w:t>
      </w:r>
      <w:r w:rsidR="00035F1E" w:rsidRPr="003403DB">
        <w:rPr>
          <w:lang w:val="en-GB"/>
        </w:rPr>
        <w:t xml:space="preserve">such that all </w:t>
      </w:r>
      <w:r w:rsidR="00ED560B" w:rsidRPr="003403DB">
        <w:rPr>
          <w:lang w:val="en-GB"/>
        </w:rPr>
        <w:t xml:space="preserve">plant </w:t>
      </w:r>
      <w:r w:rsidR="006913B2" w:rsidRPr="003403DB">
        <w:rPr>
          <w:lang w:val="en-GB"/>
        </w:rPr>
        <w:t>tissue</w:t>
      </w:r>
      <w:r w:rsidR="00035F1E" w:rsidRPr="003403DB">
        <w:rPr>
          <w:lang w:val="en-GB"/>
        </w:rPr>
        <w:t xml:space="preserve"> is tolerant to the herbicide glyphosate. </w:t>
      </w:r>
    </w:p>
    <w:p w:rsidR="006913B2" w:rsidRPr="003403DB" w:rsidRDefault="006913B2" w:rsidP="00873DB7">
      <w:pPr>
        <w:rPr>
          <w:lang w:val="en-GB"/>
        </w:rPr>
      </w:pPr>
    </w:p>
    <w:p w:rsidR="00F371CE" w:rsidRPr="003403DB" w:rsidRDefault="00035F1E" w:rsidP="00873DB7">
      <w:pPr>
        <w:rPr>
          <w:rFonts w:eastAsia="Batang"/>
        </w:rPr>
      </w:pPr>
      <w:r w:rsidRPr="003403DB">
        <w:rPr>
          <w:lang w:val="en-GB"/>
        </w:rPr>
        <w:t xml:space="preserve">Tolerance to glyphosate is achieved through expression of the enzyme </w:t>
      </w:r>
      <w:r w:rsidR="00F371CE" w:rsidRPr="003403DB">
        <w:t xml:space="preserve">5-enolpyruvyl-3-shikimatephosphate synthase (CP4 EPSPS) </w:t>
      </w:r>
      <w:r w:rsidRPr="003403DB">
        <w:t xml:space="preserve">encoded by the </w:t>
      </w:r>
      <w:r w:rsidR="00F371CE" w:rsidRPr="003403DB">
        <w:rPr>
          <w:i/>
          <w:iCs/>
        </w:rPr>
        <w:t>cp4epsps</w:t>
      </w:r>
      <w:r w:rsidRPr="003403DB">
        <w:rPr>
          <w:i/>
          <w:iCs/>
        </w:rPr>
        <w:t xml:space="preserve"> </w:t>
      </w:r>
      <w:r w:rsidRPr="003403DB">
        <w:t xml:space="preserve">gene derived from the common soil bacterium </w:t>
      </w:r>
      <w:r w:rsidR="00621165" w:rsidRPr="003403DB">
        <w:rPr>
          <w:i/>
          <w:iCs/>
        </w:rPr>
        <w:t xml:space="preserve">Agrobacterium </w:t>
      </w:r>
      <w:r w:rsidR="00621165" w:rsidRPr="003403DB">
        <w:rPr>
          <w:iCs/>
        </w:rPr>
        <w:t>sp.</w:t>
      </w:r>
      <w:r w:rsidRPr="003403DB">
        <w:rPr>
          <w:iCs/>
          <w:sz w:val="23"/>
          <w:szCs w:val="23"/>
        </w:rPr>
        <w:t xml:space="preserve"> </w:t>
      </w:r>
      <w:r w:rsidRPr="003403DB">
        <w:rPr>
          <w:rFonts w:eastAsia="Batang"/>
        </w:rPr>
        <w:t xml:space="preserve">The </w:t>
      </w:r>
      <w:r w:rsidR="00F371CE" w:rsidRPr="003403DB">
        <w:rPr>
          <w:rFonts w:eastAsia="Batang"/>
        </w:rPr>
        <w:t xml:space="preserve">CP4 EPSPS protein has </w:t>
      </w:r>
      <w:r w:rsidRPr="003403DB">
        <w:rPr>
          <w:rFonts w:eastAsia="Batang"/>
        </w:rPr>
        <w:t>pr</w:t>
      </w:r>
      <w:r w:rsidR="00F371CE" w:rsidRPr="003403DB">
        <w:rPr>
          <w:rFonts w:eastAsia="Batang"/>
        </w:rPr>
        <w:t>eviously been assessed by FSANZ in</w:t>
      </w:r>
      <w:r w:rsidR="006913B2" w:rsidRPr="003403DB">
        <w:rPr>
          <w:rFonts w:eastAsia="Batang"/>
        </w:rPr>
        <w:t xml:space="preserve"> a range of crops including canola</w:t>
      </w:r>
      <w:r w:rsidR="00F371CE" w:rsidRPr="003403DB">
        <w:rPr>
          <w:rFonts w:eastAsia="Batang"/>
        </w:rPr>
        <w:t>.</w:t>
      </w:r>
      <w:r w:rsidR="007E44C5">
        <w:rPr>
          <w:rFonts w:eastAsia="Batang"/>
        </w:rPr>
        <w:t xml:space="preserve"> In comparison w</w:t>
      </w:r>
      <w:r w:rsidR="00AC42BF">
        <w:rPr>
          <w:rFonts w:eastAsia="Batang"/>
        </w:rPr>
        <w:t>ith a previous GM canola line developed</w:t>
      </w:r>
      <w:r w:rsidR="007E44C5">
        <w:rPr>
          <w:rFonts w:eastAsia="Batang"/>
        </w:rPr>
        <w:t xml:space="preserve"> by the Applicant and assessed by FSANZ </w:t>
      </w:r>
      <w:r w:rsidR="008F0CCD">
        <w:rPr>
          <w:rFonts w:eastAsia="Batang"/>
        </w:rPr>
        <w:fldChar w:fldCharType="begin"/>
      </w:r>
      <w:r w:rsidR="00F03ADF">
        <w:rPr>
          <w:rFonts w:eastAsia="Batang"/>
        </w:rPr>
        <w:instrText xml:space="preserve"> ADDIN REFMGR.CITE &lt;Refman&gt;&lt;Cite&gt;&lt;Author&gt;FSANZ&lt;/Author&gt;&lt;Year&gt;2000&lt;/Year&gt;&lt;RecNum&gt;1252&lt;/RecNum&gt;&lt;IDText&gt;Application A363 - Food derived from Herbicide-tolerant Canola Line GT73&lt;/IDText&gt;&lt;MDL Ref_Type="Report"&gt;&lt;Ref_Type&gt;Report&lt;/Ref_Type&gt;&lt;Ref_ID&gt;1252&lt;/Ref_ID&gt;&lt;Title_Primary&gt;Application A363 - Food derived from Herbicide-tolerant Canola Line GT73&lt;/Title_Primary&gt;&lt;Authors_Primary&gt;FSANZ&lt;/Authors_Primary&gt;&lt;Date_Primary&gt;2000&lt;/Date_Primary&gt;&lt;Keywords&gt;canola&lt;/Keywords&gt;&lt;Reprint&gt;Not in File&lt;/Reprint&gt;&lt;Publisher&gt;Report prepared by Food Standards Australia New Zealand&lt;/Publisher&gt;&lt;Web_URL&gt;&lt;u&gt;http://www.foodstandards.gov.au/foodstandards/applications/applicationa363foodp951.cfm&lt;/u&gt;&lt;/Web_URL&gt;&lt;ZZ_WorkformID&gt;24&lt;/ZZ_WorkformID&gt;&lt;/MDL&gt;&lt;/Cite&gt;&lt;/Refman&gt;</w:instrText>
      </w:r>
      <w:r w:rsidR="008F0CCD">
        <w:rPr>
          <w:rFonts w:eastAsia="Batang"/>
        </w:rPr>
        <w:fldChar w:fldCharType="separate"/>
      </w:r>
      <w:r w:rsidR="008F0CCD">
        <w:rPr>
          <w:rFonts w:eastAsia="Batang"/>
          <w:noProof/>
        </w:rPr>
        <w:t>(FSANZ 2000)</w:t>
      </w:r>
      <w:r w:rsidR="008F0CCD">
        <w:rPr>
          <w:rFonts w:eastAsia="Batang"/>
        </w:rPr>
        <w:fldChar w:fldCharType="end"/>
      </w:r>
      <w:r w:rsidR="007E44C5">
        <w:rPr>
          <w:rFonts w:eastAsia="Batang"/>
        </w:rPr>
        <w:t xml:space="preserve">, MON88302 has </w:t>
      </w:r>
      <w:r w:rsidR="007E44C5">
        <w:rPr>
          <w:sz w:val="23"/>
          <w:szCs w:val="23"/>
        </w:rPr>
        <w:t>tolerance to higher rates of glyphosate and shows greater flexibility in the timing for glyphosate herbicide application.</w:t>
      </w:r>
    </w:p>
    <w:p w:rsidR="00044A1D" w:rsidRDefault="00044A1D" w:rsidP="00873DB7">
      <w:pPr>
        <w:rPr>
          <w:i/>
          <w:iCs/>
        </w:rPr>
      </w:pPr>
    </w:p>
    <w:p w:rsidR="008F0CCD" w:rsidRPr="003403DB" w:rsidRDefault="008F0CCD" w:rsidP="00873DB7">
      <w:pPr>
        <w:rPr>
          <w:lang w:val="en-GB"/>
        </w:rPr>
      </w:pPr>
      <w:r w:rsidRPr="003403DB">
        <w:rPr>
          <w:lang w:val="en-GB"/>
        </w:rPr>
        <w:t>Initially MON88302 canola will be grown in North America, but it is lik</w:t>
      </w:r>
      <w:r w:rsidR="00245DD5">
        <w:rPr>
          <w:lang w:val="en-GB"/>
        </w:rPr>
        <w:t>ely</w:t>
      </w:r>
      <w:r w:rsidRPr="003403DB">
        <w:rPr>
          <w:lang w:val="en-GB"/>
        </w:rPr>
        <w:t xml:space="preserve"> the Applicant will apply at some future date for a licence to grow the crop commercially in Australia. Therefore, if approved, food from this line may enter the Australian and New Zealand food supply both as imported and locally-produced food products.</w:t>
      </w:r>
    </w:p>
    <w:p w:rsidR="008F0CCD" w:rsidRDefault="008F0CCD" w:rsidP="00873DB7">
      <w:pPr>
        <w:rPr>
          <w:i/>
          <w:iCs/>
        </w:rPr>
      </w:pPr>
    </w:p>
    <w:p w:rsidR="00F821D8" w:rsidRDefault="00FC6166" w:rsidP="00873DB7">
      <w:pPr>
        <w:rPr>
          <w:i/>
          <w:iCs/>
        </w:rPr>
      </w:pPr>
      <w:r>
        <w:t>Canola</w:t>
      </w:r>
      <w:r w:rsidR="00D668EB" w:rsidRPr="003403DB">
        <w:t xml:space="preserve"> is the most commonly grown oilseed crop in Australia </w:t>
      </w:r>
      <w:r w:rsidR="00A37525" w:rsidRPr="003403DB">
        <w:t xml:space="preserve">with an estimated area of </w:t>
      </w:r>
      <w:r w:rsidR="00A1120B">
        <w:t xml:space="preserve">    </w:t>
      </w:r>
      <w:r w:rsidR="00245DD5">
        <w:t>1.8 million hectares</w:t>
      </w:r>
      <w:r w:rsidR="00A37525" w:rsidRPr="003403DB">
        <w:t xml:space="preserve"> planted in the 2011/2012 season of which approximately 45% was grown in W</w:t>
      </w:r>
      <w:r w:rsidR="00245DD5">
        <w:t xml:space="preserve">estern </w:t>
      </w:r>
      <w:r w:rsidR="00A37525" w:rsidRPr="003403DB">
        <w:t>A</w:t>
      </w:r>
      <w:r w:rsidR="00245DD5">
        <w:t>ustralia</w:t>
      </w:r>
      <w:r w:rsidR="00E944A2" w:rsidRPr="003403DB">
        <w:t xml:space="preserve"> </w:t>
      </w:r>
      <w:r w:rsidR="003403DB">
        <w:rPr>
          <w:i/>
          <w:iCs/>
        </w:rPr>
        <w:fldChar w:fldCharType="begin"/>
      </w:r>
      <w:r w:rsidR="00F03ADF">
        <w:instrText xml:space="preserve"> ADDIN REFMGR.CITE &lt;Refman&gt;&lt;Cite&gt;&lt;Author&gt;AOF&lt;/Author&gt;&lt;Year&gt;2011&lt;/Year&gt;&lt;RecNum&gt;1250&lt;/RecNum&gt;&lt;IDText&gt;Australian Oilseeds Federation Crop Report - December 2011&lt;/IDText&gt;&lt;MDL Ref_Type="Report"&gt;&lt;Ref_Type&gt;Report&lt;/Ref_Type&gt;&lt;Ref_ID&gt;1250&lt;/Ref_ID&gt;&lt;Title_Primary&gt;Australian Oilseeds Federation Crop Report - December 2011&lt;/Title_Primary&gt;&lt;Authors_Primary&gt;AOF&lt;/Authors_Primary&gt;&lt;Date_Primary&gt;2011&lt;/Date_Primary&gt;&lt;Reprint&gt;Not in File&lt;/Reprint&gt;&lt;Publisher&gt;Australian OIlseeds Federation&lt;/Publisher&gt;&lt;Web_URL_Link2&gt;&lt;u&gt;file://F:\Risk Assessment - Chemical Safety\GMO - shared\References\GM References\AOF_2011_Crop Report_Dec11.pdf&lt;/u&gt;&lt;/Web_URL_Link2&gt;&lt;ZZ_WorkformID&gt;24&lt;/ZZ_WorkformID&gt;&lt;/MDL&gt;&lt;/Cite&gt;&lt;/Refman&gt;</w:instrText>
      </w:r>
      <w:r w:rsidR="003403DB">
        <w:rPr>
          <w:i/>
          <w:iCs/>
        </w:rPr>
        <w:fldChar w:fldCharType="separate"/>
      </w:r>
      <w:r w:rsidR="008F0CCD">
        <w:rPr>
          <w:noProof/>
        </w:rPr>
        <w:t>(AOF 2011)</w:t>
      </w:r>
      <w:r w:rsidR="003403DB">
        <w:rPr>
          <w:i/>
          <w:iCs/>
        </w:rPr>
        <w:fldChar w:fldCharType="end"/>
      </w:r>
      <w:r w:rsidR="00A37525" w:rsidRPr="003403DB">
        <w:t xml:space="preserve">. </w:t>
      </w:r>
      <w:r w:rsidR="00E944A2" w:rsidRPr="003403DB">
        <w:t>I</w:t>
      </w:r>
      <w:r w:rsidR="00D668EB" w:rsidRPr="003403DB">
        <w:t>n 2011</w:t>
      </w:r>
      <w:r w:rsidR="003403DB" w:rsidRPr="003403DB">
        <w:t>,</w:t>
      </w:r>
      <w:r w:rsidR="00D668EB" w:rsidRPr="003403DB">
        <w:t xml:space="preserve"> </w:t>
      </w:r>
      <w:r w:rsidR="00E944A2" w:rsidRPr="003403DB">
        <w:t xml:space="preserve">canola </w:t>
      </w:r>
      <w:r w:rsidR="008642EF" w:rsidRPr="003403DB">
        <w:t xml:space="preserve">seed </w:t>
      </w:r>
      <w:r w:rsidR="00D668EB" w:rsidRPr="003403DB">
        <w:t>was Australia’s 8</w:t>
      </w:r>
      <w:r w:rsidR="00D668EB" w:rsidRPr="003403DB">
        <w:rPr>
          <w:vertAlign w:val="superscript"/>
        </w:rPr>
        <w:t>th</w:t>
      </w:r>
      <w:r w:rsidR="00D668EB" w:rsidRPr="003403DB">
        <w:t xml:space="preserve"> largest commodity export in monetary value </w:t>
      </w:r>
      <w:r w:rsidR="003403DB">
        <w:rPr>
          <w:i/>
          <w:iCs/>
        </w:rPr>
        <w:fldChar w:fldCharType="begin"/>
      </w:r>
      <w:r w:rsidR="00F03ADF">
        <w:instrText xml:space="preserve"> ADDIN REFMGR.CITE &lt;Refman&gt;&lt;Cite&gt;&lt;Author&gt;FAOSTAT&lt;/Author&gt;&lt;Year&gt;2011&lt;/Year&gt;&lt;RecNum&gt;549&lt;/RecNum&gt;&lt;IDText&gt;Online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Nations&lt;/Title_Primary&gt;&lt;Authors_Primary&gt;FAOSTAT&lt;/Authors_Primary&gt;&lt;Date_Primary&gt;2011&lt;/Date_Primary&gt;&lt;Reprint&gt;Not in File&lt;/Reprint&gt;&lt;Web_URL&gt;&lt;u&gt;http://faostat.fao.org/&lt;/u&gt;&lt;/Web_URL&gt;&lt;ZZ_WorkformID&gt;31&lt;/ZZ_WorkformID&gt;&lt;/MDL&gt;&lt;/Cite&gt;&lt;/Refman&gt;</w:instrText>
      </w:r>
      <w:r w:rsidR="003403DB">
        <w:rPr>
          <w:i/>
          <w:iCs/>
        </w:rPr>
        <w:fldChar w:fldCharType="separate"/>
      </w:r>
      <w:r w:rsidR="008F0CCD">
        <w:rPr>
          <w:noProof/>
        </w:rPr>
        <w:t>(FAOSTAT 2011)</w:t>
      </w:r>
      <w:r w:rsidR="003403DB">
        <w:rPr>
          <w:i/>
          <w:iCs/>
        </w:rPr>
        <w:fldChar w:fldCharType="end"/>
      </w:r>
      <w:r w:rsidR="008642EF" w:rsidRPr="003403DB">
        <w:t xml:space="preserve"> and, worldwide, Australia was the fourth largest exporter of canola seed behind</w:t>
      </w:r>
      <w:r w:rsidR="00044A1D" w:rsidRPr="003403DB">
        <w:t xml:space="preserve"> </w:t>
      </w:r>
      <w:r w:rsidR="008642EF" w:rsidRPr="003403DB">
        <w:t xml:space="preserve">Canada, Ukraine and France. </w:t>
      </w:r>
      <w:r w:rsidR="0000626F">
        <w:t>Approximately 8% of the ca</w:t>
      </w:r>
      <w:r w:rsidR="009270C0">
        <w:t xml:space="preserve">nola planted in Australia is GM </w:t>
      </w:r>
      <w:r w:rsidR="009270C0">
        <w:rPr>
          <w:i/>
          <w:iCs/>
        </w:rPr>
        <w:fldChar w:fldCharType="begin"/>
      </w:r>
      <w:r w:rsidR="00F03ADF">
        <w:instrText xml:space="preserve"> ADDIN REFMGR.CITE &lt;Refman&gt;&lt;Cite&gt;&lt;Author&gt;DPI Vic&lt;/Author&gt;&lt;Year&gt;2012&lt;/Year&gt;&lt;RecNum&gt;1263&lt;/RecNum&gt;&lt;IDText&gt;What is GM canola?&lt;/IDText&gt;&lt;MDL Ref_Type="Pamphlet"&gt;&lt;Ref_Type&gt;Pamphlet&lt;/Ref_Type&gt;&lt;Ref_ID&gt;1263&lt;/Ref_ID&gt;&lt;Title_Primary&gt;What is GM canola?&lt;/Title_Primary&gt;&lt;Authors_Primary&gt;DPI Vic&lt;/Authors_Primary&gt;&lt;Date_Primary&gt;2012&lt;/Date_Primary&gt;&lt;Keywords&gt;canola&lt;/Keywords&gt;&lt;Reprint&gt;Not in File&lt;/Reprint&gt;&lt;Publisher&gt;State Government of Victoria Department of Primary Industries&lt;/Publisher&gt;&lt;Web_URL&gt;&lt;u&gt;http://www.dpi.vic.gov.au/agriculture/science-and-research/biotechnology/genetically-modified-crops/gm-canola&lt;/u&gt;&lt;/Web_URL&gt;&lt;Web_URL_Link2&gt;&lt;u&gt;file://F:\Risk Assessment - Chemical Safety\GMO - shared\References\GM References\DPI Vic_2012_GM canola.docx&lt;/u&gt;&lt;/Web_URL_Link2&gt;&lt;ZZ_WorkformID&gt;21&lt;/ZZ_WorkformID&gt;&lt;/MDL&gt;&lt;/Cite&gt;&lt;/Refman&gt;</w:instrText>
      </w:r>
      <w:r w:rsidR="009270C0">
        <w:rPr>
          <w:i/>
          <w:iCs/>
        </w:rPr>
        <w:fldChar w:fldCharType="separate"/>
      </w:r>
      <w:r w:rsidR="009270C0">
        <w:rPr>
          <w:noProof/>
        </w:rPr>
        <w:t>(DPI Vic 2012)</w:t>
      </w:r>
      <w:r w:rsidR="009270C0">
        <w:rPr>
          <w:i/>
          <w:iCs/>
        </w:rPr>
        <w:fldChar w:fldCharType="end"/>
      </w:r>
      <w:r w:rsidR="009270C0">
        <w:t>.</w:t>
      </w:r>
    </w:p>
    <w:p w:rsidR="0000626F" w:rsidRDefault="0000626F" w:rsidP="00873DB7">
      <w:pPr>
        <w:rPr>
          <w:i/>
          <w:iCs/>
        </w:rPr>
      </w:pPr>
    </w:p>
    <w:p w:rsidR="0000626F" w:rsidRDefault="009D1811" w:rsidP="00873DB7">
      <w:pPr>
        <w:rPr>
          <w:i/>
          <w:iCs/>
        </w:rPr>
      </w:pPr>
      <w:r>
        <w:t xml:space="preserve">Production of canola in New Zealand is very small by world standards and there is a focus on using canola for biodiesel oil. </w:t>
      </w:r>
      <w:r w:rsidR="0000626F">
        <w:t>Currently no GM</w:t>
      </w:r>
      <w:r>
        <w:t xml:space="preserve"> canola</w:t>
      </w:r>
      <w:r w:rsidR="003F18A4">
        <w:t xml:space="preserve"> is grown in New Zealand.</w:t>
      </w:r>
    </w:p>
    <w:p w:rsidR="00121549" w:rsidRPr="00770A62" w:rsidRDefault="00121549" w:rsidP="00121549">
      <w:pPr>
        <w:pStyle w:val="Header"/>
        <w:rPr>
          <w:rFonts w:cs="Arial"/>
          <w:color w:val="000000" w:themeColor="text1"/>
          <w:szCs w:val="22"/>
          <w:lang w:val="en-GB"/>
        </w:rPr>
      </w:pPr>
    </w:p>
    <w:p w:rsidR="00121549" w:rsidRPr="00770A62" w:rsidRDefault="00F371CE" w:rsidP="00F371CE">
      <w:pPr>
        <w:pStyle w:val="Heading1"/>
        <w:numPr>
          <w:ilvl w:val="0"/>
          <w:numId w:val="9"/>
        </w:numPr>
        <w:tabs>
          <w:tab w:val="left" w:pos="851"/>
        </w:tabs>
        <w:spacing w:before="0" w:after="0"/>
        <w:ind w:hanging="1215"/>
        <w:rPr>
          <w:color w:val="000000" w:themeColor="text1"/>
          <w:sz w:val="28"/>
          <w:szCs w:val="28"/>
        </w:rPr>
      </w:pPr>
      <w:bookmarkStart w:id="11" w:name="_Toc323025441"/>
      <w:r w:rsidRPr="00770A62">
        <w:rPr>
          <w:color w:val="000000" w:themeColor="text1"/>
          <w:sz w:val="28"/>
          <w:szCs w:val="28"/>
        </w:rPr>
        <w:t>History of use</w:t>
      </w:r>
      <w:bookmarkEnd w:id="11"/>
    </w:p>
    <w:p w:rsidR="00401EC3" w:rsidRPr="00770A62" w:rsidRDefault="00401EC3" w:rsidP="00401EC3">
      <w:pPr>
        <w:rPr>
          <w:color w:val="000000" w:themeColor="text1"/>
          <w:lang w:val="en-GB"/>
        </w:rPr>
      </w:pPr>
    </w:p>
    <w:p w:rsidR="00F371CE" w:rsidRPr="00770A62" w:rsidRDefault="00F371CE" w:rsidP="00F371CE">
      <w:pPr>
        <w:pStyle w:val="Heading2"/>
        <w:numPr>
          <w:ilvl w:val="1"/>
          <w:numId w:val="9"/>
        </w:numPr>
        <w:tabs>
          <w:tab w:val="left" w:pos="851"/>
        </w:tabs>
        <w:spacing w:before="0" w:after="0"/>
        <w:ind w:left="851" w:hanging="851"/>
        <w:rPr>
          <w:rFonts w:eastAsia="Batang"/>
          <w:color w:val="000000" w:themeColor="text1"/>
          <w:szCs w:val="22"/>
        </w:rPr>
      </w:pPr>
      <w:bookmarkStart w:id="12" w:name="_Toc303868791"/>
      <w:bookmarkStart w:id="13" w:name="_Toc323025442"/>
      <w:r w:rsidRPr="00770A62">
        <w:rPr>
          <w:rFonts w:eastAsia="Batang"/>
          <w:color w:val="000000" w:themeColor="text1"/>
          <w:szCs w:val="22"/>
        </w:rPr>
        <w:t>Host organism</w:t>
      </w:r>
      <w:bookmarkEnd w:id="12"/>
      <w:bookmarkEnd w:id="13"/>
    </w:p>
    <w:p w:rsidR="009E2AA2" w:rsidRDefault="009E2AA2" w:rsidP="00121549">
      <w:pPr>
        <w:rPr>
          <w:color w:val="000000" w:themeColor="text1"/>
          <w:lang w:val="en-GB"/>
        </w:rPr>
      </w:pPr>
    </w:p>
    <w:p w:rsidR="005906CA" w:rsidRPr="002200FD" w:rsidRDefault="005906CA" w:rsidP="00873DB7">
      <w:r w:rsidRPr="002200FD">
        <w:t>Canola</w:t>
      </w:r>
      <w:r w:rsidR="002200FD">
        <w:t xml:space="preserve"> (an acronym</w:t>
      </w:r>
      <w:r w:rsidR="00C81B19" w:rsidRPr="002200FD">
        <w:t xml:space="preserve"> of ‘</w:t>
      </w:r>
      <w:r w:rsidR="00C81B19" w:rsidRPr="00605E2A">
        <w:rPr>
          <w:u w:val="single"/>
        </w:rPr>
        <w:t>C</w:t>
      </w:r>
      <w:r w:rsidR="00C81B19" w:rsidRPr="002200FD">
        <w:t xml:space="preserve">anadian </w:t>
      </w:r>
      <w:r w:rsidR="00C81B19" w:rsidRPr="00605E2A">
        <w:rPr>
          <w:u w:val="single"/>
        </w:rPr>
        <w:t>o</w:t>
      </w:r>
      <w:r w:rsidR="00C81B19" w:rsidRPr="002200FD">
        <w:t>il</w:t>
      </w:r>
      <w:r w:rsidR="009775EC" w:rsidRPr="002200FD">
        <w:t xml:space="preserve"> </w:t>
      </w:r>
      <w:r w:rsidR="009775EC" w:rsidRPr="00605E2A">
        <w:rPr>
          <w:u w:val="single"/>
        </w:rPr>
        <w:t>l</w:t>
      </w:r>
      <w:r w:rsidR="009775EC" w:rsidRPr="002200FD">
        <w:t xml:space="preserve">ow </w:t>
      </w:r>
      <w:r w:rsidR="009775EC" w:rsidRPr="00605E2A">
        <w:rPr>
          <w:u w:val="single"/>
        </w:rPr>
        <w:t>a</w:t>
      </w:r>
      <w:r w:rsidR="009775EC" w:rsidRPr="002200FD">
        <w:t>cid</w:t>
      </w:r>
      <w:r w:rsidR="00C81B19" w:rsidRPr="002200FD">
        <w:t>’)</w:t>
      </w:r>
      <w:r w:rsidRPr="002200FD">
        <w:t xml:space="preserve"> is the name </w:t>
      </w:r>
      <w:r w:rsidR="00FC6166" w:rsidRPr="002200FD">
        <w:t>used for rapeseed (</w:t>
      </w:r>
      <w:r w:rsidR="00FC6166" w:rsidRPr="002200FD">
        <w:rPr>
          <w:i/>
        </w:rPr>
        <w:t xml:space="preserve">Brassica napus, Brassica rapa </w:t>
      </w:r>
      <w:r w:rsidR="00FC6166" w:rsidRPr="002200FD">
        <w:t>or</w:t>
      </w:r>
      <w:r w:rsidR="00FC6166" w:rsidRPr="002200FD">
        <w:rPr>
          <w:i/>
        </w:rPr>
        <w:t xml:space="preserve"> Brassica </w:t>
      </w:r>
      <w:proofErr w:type="spellStart"/>
      <w:r w:rsidR="00FC6166" w:rsidRPr="002200FD">
        <w:rPr>
          <w:i/>
        </w:rPr>
        <w:t>juncea</w:t>
      </w:r>
      <w:proofErr w:type="spellEnd"/>
      <w:r w:rsidR="00FC6166" w:rsidRPr="002200FD">
        <w:t xml:space="preserve">) </w:t>
      </w:r>
      <w:r w:rsidRPr="002200FD">
        <w:t>crops that have less than 2% erucic acid (a fatty acid) and less than 30 micromoles of glucosinolates per gram of seed solids</w:t>
      </w:r>
      <w:r w:rsidR="00B222C1">
        <w:t xml:space="preserve"> </w:t>
      </w:r>
      <w:r w:rsidR="00B222C1">
        <w:fldChar w:fldCharType="begin"/>
      </w:r>
      <w:r w:rsidR="00F03ADF">
        <w:instrText xml:space="preserve"> ADDIN REFMGR.CITE &lt;Refman&gt;&lt;Cite&gt;&lt;Author&gt;OECD&lt;/Author&gt;&lt;Year&gt;2001&lt;/Year&gt;&lt;RecNum&gt;1259&lt;/RecNum&gt;&lt;IDText&gt;Consensus document on key nutrients and key toxicants in low erucic acid rapeseed (canola)&lt;/IDText&gt;&lt;MDL Ref_Type="Report"&gt;&lt;Ref_Type&gt;Report&lt;/Ref_Type&gt;&lt;Ref_ID&gt;1259&lt;/Ref_ID&gt;&lt;Title_Primary&gt;Consensus document on key nutrients and key toxicants in low erucic acid rapeseed (canola)&lt;/Title_Primary&gt;&lt;Authors_Primary&gt;OECD&lt;/Authors_Primary&gt;&lt;Date_Primary&gt;2001&lt;/Date_Primary&gt;&lt;Keywords&gt;nutrients&lt;/Keywords&gt;&lt;Keywords&gt;canola&lt;/Keywords&gt;&lt;Reprint&gt;Not in File&lt;/Reprint&gt;&lt;Volume&gt;ENV/JM/MONO(2001)13&lt;/Volume&gt;&lt;Pub_Place&gt;Paris&lt;/Pub_Place&gt;&lt;Publisher&gt;Organisation for Economic Co-operation and Development&lt;/Publisher&gt;&lt;Web_URL&gt;&lt;u&gt;file://F:\Risk Assessment - Chemical Safety\GMO - shared\References\GM References\OECD_2001_consensus doc on canola.pdf&lt;/u&gt;&lt;/Web_URL&gt;&lt;ZZ_WorkformID&gt;24&lt;/ZZ_WorkformID&gt;&lt;/MDL&gt;&lt;/Cite&gt;&lt;/Refman&gt;</w:instrText>
      </w:r>
      <w:r w:rsidR="00B222C1">
        <w:fldChar w:fldCharType="separate"/>
      </w:r>
      <w:r w:rsidR="00B222C1">
        <w:rPr>
          <w:noProof/>
        </w:rPr>
        <w:t>(OECD 2001)</w:t>
      </w:r>
      <w:r w:rsidR="00B222C1">
        <w:fldChar w:fldCharType="end"/>
      </w:r>
      <w:r w:rsidRPr="002200FD">
        <w:t xml:space="preserve">. Canola varieties were </w:t>
      </w:r>
      <w:r w:rsidR="00FC6166" w:rsidRPr="002200FD">
        <w:t xml:space="preserve">first </w:t>
      </w:r>
      <w:r w:rsidRPr="002200FD">
        <w:t>developed in Canada in the 1950s</w:t>
      </w:r>
      <w:r w:rsidR="002200FD" w:rsidRPr="002200FD">
        <w:t>,</w:t>
      </w:r>
      <w:r w:rsidRPr="002200FD">
        <w:t xml:space="preserve"> </w:t>
      </w:r>
      <w:r w:rsidR="00FC6166" w:rsidRPr="002200FD">
        <w:t xml:space="preserve">using </w:t>
      </w:r>
      <w:r w:rsidR="002200FD" w:rsidRPr="002200FD">
        <w:t xml:space="preserve">traditional breeding techniques, in response to a demand for food-grade </w:t>
      </w:r>
      <w:r w:rsidR="00A1120B">
        <w:t xml:space="preserve">rapeseed </w:t>
      </w:r>
      <w:r w:rsidR="002200FD" w:rsidRPr="002200FD">
        <w:t>products.</w:t>
      </w:r>
      <w:r w:rsidRPr="002200FD">
        <w:t xml:space="preserve"> Rapeseed-derive</w:t>
      </w:r>
      <w:r w:rsidR="00A1120B">
        <w:t>d products that do not meet the compositional</w:t>
      </w:r>
      <w:r w:rsidRPr="002200FD">
        <w:t xml:space="preserve"> standard cannot use the trademarked term, canola.</w:t>
      </w:r>
      <w:r w:rsidR="009775EC" w:rsidRPr="002200FD">
        <w:t xml:space="preserve"> </w:t>
      </w:r>
      <w:r w:rsidR="002200FD" w:rsidRPr="002200FD">
        <w:t>However, it is not uncommon for the generic term rapeseed to be used to describe canola.</w:t>
      </w:r>
    </w:p>
    <w:p w:rsidR="00BD4D81" w:rsidRPr="002200FD" w:rsidRDefault="00BD4D81" w:rsidP="00873DB7">
      <w:pPr>
        <w:rPr>
          <w:rFonts w:eastAsia="Batang" w:cs="Arial"/>
        </w:rPr>
      </w:pPr>
    </w:p>
    <w:p w:rsidR="009E2AA2" w:rsidRPr="002200FD" w:rsidRDefault="00735C9D" w:rsidP="00873DB7">
      <w:pPr>
        <w:rPr>
          <w:rFonts w:cs="Arial"/>
          <w:lang w:val="en-GB"/>
        </w:rPr>
      </w:pPr>
      <w:r>
        <w:rPr>
          <w:rFonts w:cs="Arial"/>
          <w:lang w:val="en-GB"/>
        </w:rPr>
        <w:t xml:space="preserve">Rapeseed is the second largest oilseed crop in the world behind soybean, although annual production is around 25% of that of soybean. </w:t>
      </w:r>
      <w:r w:rsidR="00282193" w:rsidRPr="002200FD">
        <w:rPr>
          <w:rFonts w:cs="Arial"/>
          <w:lang w:val="en-GB"/>
        </w:rPr>
        <w:t>In 2010</w:t>
      </w:r>
      <w:r w:rsidR="009E2AA2" w:rsidRPr="002200FD">
        <w:rPr>
          <w:rFonts w:cs="Arial"/>
          <w:lang w:val="en-GB"/>
        </w:rPr>
        <w:t>, worldwide</w:t>
      </w:r>
      <w:r w:rsidR="00587076" w:rsidRPr="002200FD">
        <w:rPr>
          <w:rFonts w:cs="Arial"/>
          <w:lang w:val="en-GB"/>
        </w:rPr>
        <w:t xml:space="preserve"> production of </w:t>
      </w:r>
      <w:r w:rsidR="009775EC" w:rsidRPr="002200FD">
        <w:rPr>
          <w:rFonts w:cs="Arial"/>
          <w:lang w:val="en-GB"/>
        </w:rPr>
        <w:t>rapeseed</w:t>
      </w:r>
      <w:r w:rsidR="00282193" w:rsidRPr="002200FD">
        <w:rPr>
          <w:rFonts w:cs="Arial"/>
          <w:lang w:val="en-GB"/>
        </w:rPr>
        <w:t xml:space="preserve"> was over 59</w:t>
      </w:r>
      <w:r w:rsidR="009E2AA2" w:rsidRPr="002200FD">
        <w:rPr>
          <w:rFonts w:cs="Arial"/>
          <w:lang w:val="en-GB"/>
        </w:rPr>
        <w:t xml:space="preserve"> millio</w:t>
      </w:r>
      <w:r w:rsidR="00282193" w:rsidRPr="002200FD">
        <w:rPr>
          <w:rFonts w:cs="Arial"/>
          <w:lang w:val="en-GB"/>
        </w:rPr>
        <w:t>n tonnes, with China, Canada and India being the major producers (~13, 11</w:t>
      </w:r>
      <w:r w:rsidR="009E2AA2" w:rsidRPr="002200FD">
        <w:rPr>
          <w:rFonts w:cs="Arial"/>
          <w:lang w:val="en-GB"/>
        </w:rPr>
        <w:t xml:space="preserve"> </w:t>
      </w:r>
      <w:r w:rsidR="00282193" w:rsidRPr="002200FD">
        <w:rPr>
          <w:rFonts w:cs="Arial"/>
          <w:lang w:val="en-GB"/>
        </w:rPr>
        <w:t xml:space="preserve">and 6 </w:t>
      </w:r>
      <w:r w:rsidR="009E2AA2" w:rsidRPr="002200FD">
        <w:rPr>
          <w:rFonts w:cs="Arial"/>
          <w:lang w:val="en-GB"/>
        </w:rPr>
        <w:t xml:space="preserve">million tonnes, respectively) </w:t>
      </w:r>
      <w:r w:rsidR="009E2AA2" w:rsidRPr="002200FD">
        <w:rPr>
          <w:rFonts w:cs="Arial"/>
          <w:lang w:val="en-GB"/>
        </w:rPr>
        <w:fldChar w:fldCharType="begin"/>
      </w:r>
      <w:r w:rsidR="00F03ADF">
        <w:rPr>
          <w:rFonts w:cs="Arial"/>
          <w:lang w:val="en-GB"/>
        </w:rPr>
        <w:instrText xml:space="preserve"> ADDIN REFMGR.CITE &lt;Refman&gt;&lt;Cite&gt;&lt;Author&gt;FAOSTAT&lt;/Author&gt;&lt;Year&gt;2011&lt;/Year&gt;&lt;RecNum&gt;549&lt;/RecNum&gt;&lt;IDText&gt;Online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Nations&lt;/Title_Primary&gt;&lt;Authors_Primary&gt;FAOSTAT&lt;/Authors_Primary&gt;&lt;Date_Primary&gt;2011&lt;/Date_Primary&gt;&lt;Reprint&gt;Not in File&lt;/Reprint&gt;&lt;Web_URL&gt;&lt;u&gt;http://faostat.fao.org/&lt;/u&gt;&lt;/Web_URL&gt;&lt;ZZ_WorkformID&gt;31&lt;/ZZ_WorkformID&gt;&lt;/MDL&gt;&lt;/Cite&gt;&lt;/Refman&gt;</w:instrText>
      </w:r>
      <w:r w:rsidR="009E2AA2" w:rsidRPr="002200FD">
        <w:rPr>
          <w:rFonts w:cs="Arial"/>
          <w:lang w:val="en-GB"/>
        </w:rPr>
        <w:fldChar w:fldCharType="separate"/>
      </w:r>
      <w:r w:rsidR="00F30E5B" w:rsidRPr="002200FD">
        <w:rPr>
          <w:rFonts w:cs="Arial"/>
          <w:noProof/>
          <w:lang w:val="en-GB"/>
        </w:rPr>
        <w:t>(FAOSTAT 2011)</w:t>
      </w:r>
      <w:r w:rsidR="009E2AA2" w:rsidRPr="002200FD">
        <w:rPr>
          <w:rFonts w:cs="Arial"/>
          <w:lang w:val="en-GB"/>
        </w:rPr>
        <w:fldChar w:fldCharType="end"/>
      </w:r>
      <w:r w:rsidR="009E2AA2" w:rsidRPr="002200FD">
        <w:rPr>
          <w:rFonts w:cs="Arial"/>
          <w:lang w:val="en-GB"/>
        </w:rPr>
        <w:t xml:space="preserve">. </w:t>
      </w:r>
      <w:r w:rsidR="002200FD" w:rsidRPr="002200FD">
        <w:rPr>
          <w:rFonts w:cs="Arial"/>
          <w:lang w:val="en-GB"/>
        </w:rPr>
        <w:t xml:space="preserve">In the case of </w:t>
      </w:r>
      <w:r w:rsidR="00AB2D4F">
        <w:rPr>
          <w:rFonts w:cs="Arial"/>
          <w:lang w:val="en-GB"/>
        </w:rPr>
        <w:t xml:space="preserve">China and </w:t>
      </w:r>
      <w:r w:rsidR="002200FD" w:rsidRPr="002200FD">
        <w:rPr>
          <w:rFonts w:cs="Arial"/>
          <w:lang w:val="en-GB"/>
        </w:rPr>
        <w:t>India, a significant amount of</w:t>
      </w:r>
      <w:r>
        <w:rPr>
          <w:rFonts w:cs="Arial"/>
          <w:lang w:val="en-GB"/>
        </w:rPr>
        <w:t xml:space="preserve"> non-canola quality rapeseed</w:t>
      </w:r>
      <w:r w:rsidR="002200FD" w:rsidRPr="002200FD">
        <w:rPr>
          <w:rFonts w:cs="Arial"/>
          <w:lang w:val="en-GB"/>
        </w:rPr>
        <w:t>, is i</w:t>
      </w:r>
      <w:r>
        <w:rPr>
          <w:rFonts w:cs="Arial"/>
          <w:lang w:val="en-GB"/>
        </w:rPr>
        <w:t>ncluded in the term ‘rapeseed’.</w:t>
      </w:r>
      <w:r w:rsidR="006F6C5E">
        <w:rPr>
          <w:rFonts w:cs="Arial"/>
          <w:lang w:val="en-GB"/>
        </w:rPr>
        <w:t xml:space="preserve"> All of Australia’s 2 million tonnes produced in 2010 was canola.</w:t>
      </w:r>
    </w:p>
    <w:p w:rsidR="009E2AA2" w:rsidRPr="00AC4A0F" w:rsidRDefault="009E2AA2" w:rsidP="00873DB7">
      <w:pPr>
        <w:rPr>
          <w:lang w:val="en-GB"/>
        </w:rPr>
      </w:pPr>
    </w:p>
    <w:p w:rsidR="00245DD5" w:rsidRPr="00433BFC" w:rsidRDefault="002200FD" w:rsidP="00873DB7">
      <w:pPr>
        <w:rPr>
          <w:rFonts w:cs="Arial"/>
        </w:rPr>
      </w:pPr>
      <w:r w:rsidRPr="00AC4A0F">
        <w:rPr>
          <w:iCs/>
        </w:rPr>
        <w:t>Canola seeds are processed into two major products, o</w:t>
      </w:r>
      <w:r w:rsidR="00245DD5" w:rsidRPr="00AC4A0F">
        <w:rPr>
          <w:iCs/>
        </w:rPr>
        <w:t>il and meal. The oil is the major</w:t>
      </w:r>
      <w:r w:rsidRPr="00AC4A0F">
        <w:rPr>
          <w:iCs/>
        </w:rPr>
        <w:t xml:space="preserve"> product for human consumption, being used in a variety of manufactured food products including salad and cooking oil, margarine, shortening, mayonnaise, sandwich spreads, </w:t>
      </w:r>
      <w:r w:rsidRPr="00AC4A0F">
        <w:rPr>
          <w:iCs/>
        </w:rPr>
        <w:lastRenderedPageBreak/>
        <w:t xml:space="preserve">creamers and coffee whiteners. The meal provides a good protein source in stock feed for a variety of animals </w:t>
      </w:r>
      <w:r w:rsidRPr="00AC4A0F">
        <w:rPr>
          <w:iCs/>
        </w:rPr>
        <w:fldChar w:fldCharType="begin"/>
      </w:r>
      <w:r w:rsidR="00F03ADF" w:rsidRPr="00AC4A0F">
        <w:rPr>
          <w:iCs/>
        </w:rPr>
        <w:instrText xml:space="preserve"> ADDIN REFMGR.CITE &lt;Refman&gt;&lt;Cite&gt;&lt;Author&gt;Bonnardeaux&lt;/Author&gt;&lt;Year&gt;2007&lt;/Year&gt;&lt;RecNum&gt;1251&lt;/RecNum&gt;&lt;IDText&gt;Uses for canola meal&lt;/IDText&gt;&lt;MDL Ref_Type="Report"&gt;&lt;Ref_Type&gt;Report&lt;/Ref_Type&gt;&lt;Ref_ID&gt;1251&lt;/Ref_ID&gt;&lt;Title_Primary&gt;Uses for canola meal&lt;/Title_Primary&gt;&lt;Authors_Primary&gt;Bonnardeaux,J.&lt;/Authors_Primary&gt;&lt;Date_Primary&gt;2007&lt;/Date_Primary&gt;&lt;Keywords&gt;canola&lt;/Keywords&gt;&lt;Reprint&gt;Not in File&lt;/Reprint&gt;&lt;Publisher&gt;Department of Agriculture and Food, Government of Western Australia&lt;/Publisher&gt;&lt;Web_URL_Link2&gt;&lt;u&gt;file://F:\Risk Assessment - Chemical Safety\GMO - shared\References\GM References\Bonnardeaux_2007_use of canola in animal feed.pdf&lt;/u&gt;&lt;/Web_URL_Link2&gt;&lt;ZZ_WorkformID&gt;24&lt;/ZZ_WorkformID&gt;&lt;/MDL&gt;&lt;/Cite&gt;&lt;/Refman&gt;</w:instrText>
      </w:r>
      <w:r w:rsidRPr="00AC4A0F">
        <w:rPr>
          <w:iCs/>
        </w:rPr>
        <w:fldChar w:fldCharType="separate"/>
      </w:r>
      <w:r w:rsidRPr="00AC4A0F">
        <w:rPr>
          <w:iCs/>
          <w:noProof/>
        </w:rPr>
        <w:t>(Bonnardeaux 2007)</w:t>
      </w:r>
      <w:r w:rsidRPr="00AC4A0F">
        <w:rPr>
          <w:iCs/>
        </w:rPr>
        <w:fldChar w:fldCharType="end"/>
      </w:r>
      <w:r w:rsidRPr="00AC4A0F">
        <w:rPr>
          <w:iCs/>
        </w:rPr>
        <w:t>.</w:t>
      </w:r>
      <w:r w:rsidR="00407F11" w:rsidRPr="00AC4A0F">
        <w:rPr>
          <w:iCs/>
        </w:rPr>
        <w:t xml:space="preserve"> </w:t>
      </w:r>
      <w:r w:rsidR="00407F11" w:rsidRPr="00AC4A0F">
        <w:t xml:space="preserve">Canola oil is the third largest source of vegetable oil </w:t>
      </w:r>
      <w:r w:rsidR="00407F11" w:rsidRPr="00AC4A0F">
        <w:rPr>
          <w:rFonts w:cs="Arial"/>
        </w:rPr>
        <w:t>in the world after soybean oil and palm oil</w:t>
      </w:r>
      <w:r w:rsidR="00DB2FE9" w:rsidRPr="00AC4A0F">
        <w:rPr>
          <w:rFonts w:cs="Arial"/>
        </w:rPr>
        <w:t xml:space="preserve"> </w:t>
      </w:r>
      <w:r w:rsidR="00DB2FE9" w:rsidRPr="00AC4A0F">
        <w:rPr>
          <w:rFonts w:cs="Arial"/>
        </w:rPr>
        <w:fldChar w:fldCharType="begin"/>
      </w:r>
      <w:r w:rsidR="00F03ADF" w:rsidRPr="00AC4A0F">
        <w:rPr>
          <w:rFonts w:cs="Arial"/>
        </w:rPr>
        <w:instrText xml:space="preserve"> ADDIN REFMGR.CITE &lt;Refman&gt;&lt;Cite&gt;&lt;Author&gt;USDA-ERS&lt;/Author&gt;&lt;Year&gt;2010&lt;/Year&gt;&lt;RecNum&gt;1260&lt;/RecNum&gt;&lt;IDText&gt;Soybeans and oil crops: canola&lt;/IDText&gt;&lt;MDL Ref_Type="Report"&gt;&lt;Ref_Type&gt;Report&lt;/Ref_Type&gt;&lt;Ref_ID&gt;1260&lt;/Ref_ID&gt;&lt;Title_Primary&gt;Soybeans and oil crops: canola&lt;/Title_Primary&gt;&lt;Authors_Primary&gt;USDA-ERS&lt;/Authors_Primary&gt;&lt;Date_Primary&gt;2010&lt;/Date_Primary&gt;&lt;Keywords&gt;Soybeans&lt;/Keywords&gt;&lt;Keywords&gt;soybean&lt;/Keywords&gt;&lt;Keywords&gt;canola&lt;/Keywords&gt;&lt;Reprint&gt;Not in File&lt;/Reprint&gt;&lt;Publisher&gt;United States department of Agriculture, Economic Research Service&lt;/Publisher&gt;&lt;Web_URL&gt;&lt;u&gt;http://www.ers.usda.gov/Briefing/SoybeansOilcrops/Canola.htm&lt;/u&gt;&lt;/Web_URL&gt;&lt;Web_URL_Link2&gt;&lt;u&gt;file://F:\Risk Assessment - Chemical Safety\GMO - shared\References\GM References\USDA-ERS_2010_soybeans and oil crops_canola.docx&lt;/u&gt;&lt;/Web_URL_Link2&gt;&lt;ZZ_WorkformID&gt;24&lt;/ZZ_WorkformID&gt;&lt;/MDL&gt;&lt;/Cite&gt;&lt;Cite&gt;&lt;Author&gt;ACIL Tasman&lt;/Author&gt;&lt;Year&gt;2007&lt;/Year&gt;&lt;RecNum&gt;1253&lt;/RecNum&gt;&lt;IDText&gt;GM Canola: An Information Package&lt;/IDText&gt;&lt;MDL Ref_Type="Report"&gt;&lt;Ref_Type&gt;Report&lt;/Ref_Type&gt;&lt;Ref_ID&gt;1253&lt;/Ref_ID&gt;&lt;Title_Primary&gt;GM Canola: An Information Package&lt;/Title_Primary&gt;&lt;Authors_Primary&gt;ACIL Tasman&lt;/Authors_Primary&gt;&lt;Date_Primary&gt;2007&lt;/Date_Primary&gt;&lt;Keywords&gt;canola&lt;/Keywords&gt;&lt;Reprint&gt;Not in File&lt;/Reprint&gt;&lt;Publisher&gt;Australian Government Department of Agriculture, Fisheries and Forestry&lt;/Publisher&gt;&lt;Web_URL_Link2&gt;&lt;u&gt;file://F:\Risk Assessment - Chemical Safety\GMO - shared\References\GM References\ACIL Tasman_2007_canola in Aus.pdf&lt;/u&gt;&lt;/Web_URL_Link2&gt;&lt;ZZ_WorkformID&gt;24&lt;/ZZ_WorkformID&gt;&lt;/MDL&gt;&lt;/Cite&gt;&lt;/Refman&gt;</w:instrText>
      </w:r>
      <w:r w:rsidR="00DB2FE9" w:rsidRPr="00AC4A0F">
        <w:rPr>
          <w:rFonts w:cs="Arial"/>
        </w:rPr>
        <w:fldChar w:fldCharType="separate"/>
      </w:r>
      <w:r w:rsidR="00C946C9" w:rsidRPr="00AC4A0F">
        <w:rPr>
          <w:rFonts w:cs="Arial"/>
          <w:noProof/>
        </w:rPr>
        <w:t>(ACIL Tasman 2007; USDA-ERS 2010)</w:t>
      </w:r>
      <w:r w:rsidR="00DB2FE9" w:rsidRPr="00AC4A0F">
        <w:rPr>
          <w:rFonts w:cs="Arial"/>
        </w:rPr>
        <w:fldChar w:fldCharType="end"/>
      </w:r>
      <w:r w:rsidR="00DB2FE9" w:rsidRPr="00AC4A0F">
        <w:rPr>
          <w:rFonts w:cs="Arial"/>
        </w:rPr>
        <w:t>.</w:t>
      </w:r>
      <w:r w:rsidR="00245DD5">
        <w:rPr>
          <w:rFonts w:cs="Arial"/>
          <w:i/>
        </w:rPr>
        <w:t xml:space="preserve"> </w:t>
      </w:r>
      <w:r w:rsidR="00245DD5">
        <w:rPr>
          <w:rFonts w:cs="Arial"/>
        </w:rPr>
        <w:t>Whole canola seeds are being used increasingly in products such as breads.</w:t>
      </w:r>
    </w:p>
    <w:p w:rsidR="002200FD" w:rsidRPr="00D440C2" w:rsidRDefault="002200FD" w:rsidP="00873DB7">
      <w:pPr>
        <w:rPr>
          <w:rFonts w:cs="Arial"/>
          <w:i/>
        </w:rPr>
      </w:pPr>
    </w:p>
    <w:p w:rsidR="00797070" w:rsidRPr="008761A6" w:rsidRDefault="00D440C2" w:rsidP="00873DB7">
      <w:pPr>
        <w:rPr>
          <w:rFonts w:cs="Arial"/>
          <w:lang w:val="en-GB"/>
        </w:rPr>
      </w:pPr>
      <w:r w:rsidRPr="008761A6">
        <w:rPr>
          <w:rFonts w:cs="Arial"/>
          <w:lang w:val="en-GB"/>
        </w:rPr>
        <w:t xml:space="preserve">Very briefly, the processes involved in preparation of the oil and meal </w:t>
      </w:r>
      <w:r w:rsidR="008761A6" w:rsidRPr="008761A6">
        <w:rPr>
          <w:rFonts w:cs="Arial"/>
          <w:lang w:val="en-GB"/>
        </w:rPr>
        <w:fldChar w:fldCharType="begin"/>
      </w:r>
      <w:r w:rsidR="00F03ADF">
        <w:rPr>
          <w:rFonts w:cs="Arial"/>
          <w:lang w:val="en-GB"/>
        </w:rPr>
        <w:instrText xml:space="preserve"> ADDIN REFMGR.CITE &lt;Refman&gt;&lt;Cite&gt;&lt;Author&gt;CCC&lt;/Author&gt;&lt;Year&gt;2012&lt;/Year&gt;&lt;RecNum&gt;1261&lt;/RecNum&gt;&lt;IDText&gt;Step by step processing summary&lt;/IDText&gt;&lt;MDL Ref_Type="Report"&gt;&lt;Ref_Type&gt;Report&lt;/Ref_Type&gt;&lt;Ref_ID&gt;1261&lt;/Ref_ID&gt;&lt;Title_Primary&gt;Step by step processing summary&lt;/Title_Primary&gt;&lt;Authors_Primary&gt;CCC&lt;/Authors_Primary&gt;&lt;Date_Primary&gt;2012&lt;/Date_Primary&gt;&lt;Reprint&gt;Not in File&lt;/Reprint&gt;&lt;Publisher&gt;Canola Council of Canada&lt;/Publisher&gt;&lt;Web_URL&gt;&lt;u&gt;http://www.canolacouncil.org/meal3.aspx&lt;/u&gt;&lt;/Web_URL&gt;&lt;Web_URL_Link2&gt;&lt;u&gt;file://F:\Risk Assessment - Chemical Safety\GMO - shared\References\GM References\Canola Council of canada_2012_canola processing.docx&lt;/u&gt;&lt;/Web_URL_Link2&gt;&lt;ZZ_WorkformID&gt;24&lt;/ZZ_WorkformID&gt;&lt;/MDL&gt;&lt;/Cite&gt;&lt;/Refman&gt;</w:instrText>
      </w:r>
      <w:r w:rsidR="008761A6" w:rsidRPr="008761A6">
        <w:rPr>
          <w:rFonts w:cs="Arial"/>
          <w:lang w:val="en-GB"/>
        </w:rPr>
        <w:fldChar w:fldCharType="separate"/>
      </w:r>
      <w:r w:rsidR="00E87853">
        <w:rPr>
          <w:rFonts w:cs="Arial"/>
          <w:noProof/>
          <w:lang w:val="en-GB"/>
        </w:rPr>
        <w:t>(CCC 2012a)</w:t>
      </w:r>
      <w:r w:rsidR="008761A6" w:rsidRPr="008761A6">
        <w:rPr>
          <w:rFonts w:cs="Arial"/>
          <w:lang w:val="en-GB"/>
        </w:rPr>
        <w:fldChar w:fldCharType="end"/>
      </w:r>
      <w:r w:rsidRPr="008761A6">
        <w:rPr>
          <w:rFonts w:cs="Arial"/>
          <w:lang w:val="en-GB"/>
        </w:rPr>
        <w:t xml:space="preserve"> involve </w:t>
      </w:r>
      <w:r w:rsidRPr="008761A6">
        <w:rPr>
          <w:rFonts w:cs="Arial"/>
          <w:lang w:eastAsia="en-AU"/>
        </w:rPr>
        <w:t>seed cleaning, seed pre-conditioning and flaking, seed cooking, pressing the flake to mechanically remove a portion of the oil, solvent extraction of the press-cake to remove the remai</w:t>
      </w:r>
      <w:r w:rsidR="00A1120B">
        <w:rPr>
          <w:rFonts w:cs="Arial"/>
          <w:lang w:eastAsia="en-AU"/>
        </w:rPr>
        <w:t xml:space="preserve">nder of the oil, and </w:t>
      </w:r>
      <w:proofErr w:type="spellStart"/>
      <w:r w:rsidR="00A1120B">
        <w:rPr>
          <w:rFonts w:cs="Arial"/>
          <w:lang w:eastAsia="en-AU"/>
        </w:rPr>
        <w:t>desolventi</w:t>
      </w:r>
      <w:r w:rsidR="00B467C7">
        <w:rPr>
          <w:rFonts w:cs="Arial"/>
          <w:lang w:eastAsia="en-AU"/>
        </w:rPr>
        <w:t>s</w:t>
      </w:r>
      <w:r w:rsidRPr="008761A6">
        <w:rPr>
          <w:rFonts w:cs="Arial"/>
          <w:lang w:eastAsia="en-AU"/>
        </w:rPr>
        <w:t>ing</w:t>
      </w:r>
      <w:proofErr w:type="spellEnd"/>
      <w:r w:rsidRPr="008761A6">
        <w:rPr>
          <w:rFonts w:cs="Arial"/>
          <w:lang w:eastAsia="en-AU"/>
        </w:rPr>
        <w:t xml:space="preserve"> and toasting of the meal (see </w:t>
      </w:r>
      <w:r w:rsidRPr="00416583">
        <w:rPr>
          <w:rFonts w:cs="Arial"/>
          <w:lang w:eastAsia="en-AU"/>
        </w:rPr>
        <w:t>Figure 1</w:t>
      </w:r>
      <w:r w:rsidRPr="008761A6">
        <w:rPr>
          <w:rFonts w:cs="Arial"/>
          <w:lang w:eastAsia="en-AU"/>
        </w:rPr>
        <w:t>).</w:t>
      </w:r>
    </w:p>
    <w:p w:rsidR="009E2AA2" w:rsidRPr="008761A6" w:rsidRDefault="009E2AA2" w:rsidP="009E2AA2">
      <w:pPr>
        <w:rPr>
          <w:color w:val="000000" w:themeColor="text1"/>
          <w:lang w:val="en-GB"/>
        </w:rPr>
      </w:pPr>
    </w:p>
    <w:p w:rsidR="00CF2130" w:rsidRPr="008761A6" w:rsidRDefault="00CF2130" w:rsidP="009E2AA2">
      <w:pPr>
        <w:rPr>
          <w:color w:val="000000" w:themeColor="text1"/>
          <w:lang w:val="en-GB"/>
        </w:rPr>
      </w:pPr>
      <w:r w:rsidRPr="008761A6">
        <w:rPr>
          <w:noProof/>
          <w:color w:val="000000" w:themeColor="text1"/>
          <w:lang w:eastAsia="en-AU"/>
        </w:rPr>
        <w:drawing>
          <wp:inline distT="0" distB="0" distL="0" distR="0" wp14:anchorId="6EBBDBBC" wp14:editId="37E9A0FA">
            <wp:extent cx="5724525" cy="482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4829175"/>
                    </a:xfrm>
                    <a:prstGeom prst="rect">
                      <a:avLst/>
                    </a:prstGeom>
                    <a:noFill/>
                    <a:ln>
                      <a:noFill/>
                    </a:ln>
                  </pic:spPr>
                </pic:pic>
              </a:graphicData>
            </a:graphic>
          </wp:inline>
        </w:drawing>
      </w:r>
    </w:p>
    <w:p w:rsidR="009E2AA2" w:rsidRPr="008761A6" w:rsidRDefault="009E2AA2" w:rsidP="00855384">
      <w:pPr>
        <w:pStyle w:val="Caption"/>
        <w:ind w:left="1843" w:hanging="1276"/>
        <w:rPr>
          <w:b w:val="0"/>
          <w:i/>
          <w:color w:val="000000" w:themeColor="text1"/>
          <w:sz w:val="22"/>
          <w:szCs w:val="22"/>
          <w:lang w:val="en-GB"/>
        </w:rPr>
      </w:pPr>
      <w:bookmarkStart w:id="14" w:name="_Ref277762301"/>
      <w:bookmarkStart w:id="15" w:name="_Toc322433055"/>
      <w:r w:rsidRPr="008761A6">
        <w:rPr>
          <w:b w:val="0"/>
          <w:i/>
          <w:color w:val="000000" w:themeColor="text1"/>
          <w:sz w:val="22"/>
          <w:szCs w:val="22"/>
        </w:rPr>
        <w:t xml:space="preserve">Figure </w:t>
      </w:r>
      <w:r w:rsidRPr="008761A6">
        <w:rPr>
          <w:b w:val="0"/>
          <w:i/>
          <w:color w:val="000000" w:themeColor="text1"/>
          <w:sz w:val="22"/>
          <w:szCs w:val="22"/>
        </w:rPr>
        <w:fldChar w:fldCharType="begin"/>
      </w:r>
      <w:r w:rsidRPr="008761A6">
        <w:rPr>
          <w:b w:val="0"/>
          <w:i/>
          <w:color w:val="000000" w:themeColor="text1"/>
          <w:sz w:val="22"/>
          <w:szCs w:val="22"/>
        </w:rPr>
        <w:instrText xml:space="preserve"> SEQ Figure \* ARABIC </w:instrText>
      </w:r>
      <w:r w:rsidRPr="008761A6">
        <w:rPr>
          <w:b w:val="0"/>
          <w:i/>
          <w:color w:val="000000" w:themeColor="text1"/>
          <w:sz w:val="22"/>
          <w:szCs w:val="22"/>
        </w:rPr>
        <w:fldChar w:fldCharType="separate"/>
      </w:r>
      <w:r w:rsidR="00D32CD6">
        <w:rPr>
          <w:b w:val="0"/>
          <w:i/>
          <w:noProof/>
          <w:color w:val="000000" w:themeColor="text1"/>
          <w:sz w:val="22"/>
          <w:szCs w:val="22"/>
        </w:rPr>
        <w:t>1</w:t>
      </w:r>
      <w:r w:rsidRPr="008761A6">
        <w:rPr>
          <w:b w:val="0"/>
          <w:i/>
          <w:noProof/>
          <w:color w:val="000000" w:themeColor="text1"/>
          <w:sz w:val="22"/>
          <w:szCs w:val="22"/>
        </w:rPr>
        <w:fldChar w:fldCharType="end"/>
      </w:r>
      <w:bookmarkEnd w:id="14"/>
      <w:r w:rsidR="00855384" w:rsidRPr="008761A6">
        <w:rPr>
          <w:b w:val="0"/>
          <w:i/>
          <w:color w:val="000000" w:themeColor="text1"/>
          <w:sz w:val="22"/>
          <w:szCs w:val="22"/>
        </w:rPr>
        <w:t>:</w:t>
      </w:r>
      <w:r w:rsidR="00855384" w:rsidRPr="008761A6">
        <w:rPr>
          <w:b w:val="0"/>
          <w:i/>
          <w:color w:val="000000" w:themeColor="text1"/>
          <w:sz w:val="22"/>
          <w:szCs w:val="22"/>
        </w:rPr>
        <w:tab/>
      </w:r>
      <w:r w:rsidR="00CF2130" w:rsidRPr="008761A6">
        <w:rPr>
          <w:b w:val="0"/>
          <w:i/>
          <w:color w:val="000000" w:themeColor="text1"/>
          <w:sz w:val="22"/>
          <w:szCs w:val="22"/>
        </w:rPr>
        <w:t>Canola seed processing</w:t>
      </w:r>
      <w:r w:rsidR="00D440C2" w:rsidRPr="008761A6">
        <w:rPr>
          <w:b w:val="0"/>
          <w:i/>
          <w:color w:val="000000" w:themeColor="text1"/>
          <w:sz w:val="22"/>
          <w:szCs w:val="22"/>
        </w:rPr>
        <w:t xml:space="preserve"> (diagram taken from OECD </w:t>
      </w:r>
      <w:r w:rsidR="008761A6" w:rsidRPr="008761A6">
        <w:rPr>
          <w:b w:val="0"/>
          <w:i/>
          <w:color w:val="000000" w:themeColor="text1"/>
          <w:sz w:val="22"/>
          <w:szCs w:val="22"/>
        </w:rPr>
        <w:fldChar w:fldCharType="begin"/>
      </w:r>
      <w:r w:rsidR="00F03ADF">
        <w:rPr>
          <w:b w:val="0"/>
          <w:i/>
          <w:color w:val="000000" w:themeColor="text1"/>
          <w:sz w:val="22"/>
          <w:szCs w:val="22"/>
        </w:rPr>
        <w:instrText xml:space="preserve"> ADDIN REFMGR.CITE &lt;Refman&gt;&lt;Cite ExcludeAuth="1"&gt;&lt;Author&gt;OECD&lt;/Author&gt;&lt;Year&gt;2001&lt;/Year&gt;&lt;RecNum&gt;1259&lt;/RecNum&gt;&lt;IDText&gt;Consensus document on key nutrients and key toxicants in low erucic acid rapeseed (canola)&lt;/IDText&gt;&lt;MDL Ref_Type="Report"&gt;&lt;Ref_Type&gt;Report&lt;/Ref_Type&gt;&lt;Ref_ID&gt;1259&lt;/Ref_ID&gt;&lt;Title_Primary&gt;Consensus document on key nutrients and key toxicants in low erucic acid rapeseed (canola)&lt;/Title_Primary&gt;&lt;Authors_Primary&gt;OECD&lt;/Authors_Primary&gt;&lt;Date_Primary&gt;2001&lt;/Date_Primary&gt;&lt;Keywords&gt;nutrients&lt;/Keywords&gt;&lt;Keywords&gt;canola&lt;/Keywords&gt;&lt;Reprint&gt;Not in File&lt;/Reprint&gt;&lt;Volume&gt;ENV/JM/MONO(2001)13&lt;/Volume&gt;&lt;Pub_Place&gt;Paris&lt;/Pub_Place&gt;&lt;Publisher&gt;Organisation for Economic Co-operation and Development&lt;/Publisher&gt;&lt;Web_URL&gt;&lt;u&gt;file://F:\Risk Assessment - Chemical Safety\GMO - shared\References\GM References\OECD_2001_consensus doc on canola.pdf&lt;/u&gt;&lt;/Web_URL&gt;&lt;ZZ_WorkformID&gt;24&lt;/ZZ_WorkformID&gt;&lt;/MDL&gt;&lt;/Cite&gt;&lt;/Refman&gt;</w:instrText>
      </w:r>
      <w:r w:rsidR="008761A6" w:rsidRPr="008761A6">
        <w:rPr>
          <w:b w:val="0"/>
          <w:i/>
          <w:color w:val="000000" w:themeColor="text1"/>
          <w:sz w:val="22"/>
          <w:szCs w:val="22"/>
        </w:rPr>
        <w:fldChar w:fldCharType="separate"/>
      </w:r>
      <w:r w:rsidR="008761A6" w:rsidRPr="008761A6">
        <w:rPr>
          <w:b w:val="0"/>
          <w:i/>
          <w:noProof/>
          <w:color w:val="000000" w:themeColor="text1"/>
          <w:sz w:val="22"/>
          <w:szCs w:val="22"/>
        </w:rPr>
        <w:t>(2001)</w:t>
      </w:r>
      <w:r w:rsidR="008761A6" w:rsidRPr="008761A6">
        <w:rPr>
          <w:b w:val="0"/>
          <w:i/>
          <w:color w:val="000000" w:themeColor="text1"/>
          <w:sz w:val="22"/>
          <w:szCs w:val="22"/>
        </w:rPr>
        <w:fldChar w:fldCharType="end"/>
      </w:r>
      <w:r w:rsidRPr="008761A6">
        <w:rPr>
          <w:b w:val="0"/>
          <w:i/>
          <w:color w:val="000000" w:themeColor="text1"/>
          <w:sz w:val="22"/>
          <w:szCs w:val="22"/>
        </w:rPr>
        <w:t>)</w:t>
      </w:r>
      <w:bookmarkEnd w:id="15"/>
    </w:p>
    <w:p w:rsidR="009E2AA2" w:rsidRPr="008761A6" w:rsidRDefault="009E2AA2" w:rsidP="009E2AA2">
      <w:pPr>
        <w:rPr>
          <w:color w:val="000000" w:themeColor="text1"/>
          <w:lang w:val="en-GB"/>
        </w:rPr>
      </w:pPr>
    </w:p>
    <w:p w:rsidR="002200FD" w:rsidRPr="008761A6" w:rsidRDefault="002200FD" w:rsidP="00873DB7">
      <w:r w:rsidRPr="008761A6">
        <w:t>The</w:t>
      </w:r>
      <w:r w:rsidRPr="008761A6">
        <w:rPr>
          <w:i/>
          <w:iCs/>
        </w:rPr>
        <w:t xml:space="preserve"> </w:t>
      </w:r>
      <w:r w:rsidRPr="008761A6">
        <w:t xml:space="preserve">canola variety used as the recipient for the DNA insertion to create MON 88302 was </w:t>
      </w:r>
      <w:r w:rsidR="00D51441">
        <w:t>‘Ebony’</w:t>
      </w:r>
      <w:r w:rsidRPr="008761A6">
        <w:t xml:space="preserve"> (</w:t>
      </w:r>
      <w:r w:rsidRPr="008761A6">
        <w:rPr>
          <w:i/>
        </w:rPr>
        <w:t xml:space="preserve">Brassica napus – </w:t>
      </w:r>
      <w:r w:rsidRPr="008761A6">
        <w:t xml:space="preserve">Argentine Type canola), chosen because of its amenability to </w:t>
      </w:r>
      <w:r w:rsidRPr="008761A6">
        <w:rPr>
          <w:i/>
          <w:iCs/>
        </w:rPr>
        <w:t>Agrobacterium</w:t>
      </w:r>
      <w:r w:rsidRPr="008761A6">
        <w:t xml:space="preserve">-mediated transformation and tissue regeneration. It is a non-GM conventional spring canola variety registered with the Canadian Food Inspection Agency in 1994 by Monsanto Company </w:t>
      </w:r>
      <w:r w:rsidRPr="008761A6">
        <w:fldChar w:fldCharType="begin"/>
      </w:r>
      <w:r w:rsidR="00F03ADF">
        <w:instrText xml:space="preserve"> ADDIN REFMGR.CITE &lt;Refman&gt;&lt;Cite&gt;&lt;Author&gt;CFIA&lt;/Author&gt;&lt;Year&gt;2012&lt;/Year&gt;&lt;RecNum&gt;1256&lt;/RecNum&gt;&lt;IDText&gt;Ebony&lt;/IDText&gt;&lt;MDL Ref_Type="Report"&gt;&lt;Ref_Type&gt;Report&lt;/Ref_Type&gt;&lt;Ref_ID&gt;1256&lt;/Ref_ID&gt;&lt;Title_Primary&gt;Ebony&lt;/Title_Primary&gt;&lt;Authors_Primary&gt;CFIA&lt;/Authors_Primary&gt;&lt;Date_Primary&gt;2012&lt;/Date_Primary&gt;&lt;Reprint&gt;Not in File&lt;/Reprint&gt;&lt;Pub_Place&gt;Ottawa, Ontario&lt;/Pub_Place&gt;&lt;Publisher&gt;Canadian Food Inspection Agency, Plant Biosafety Office&lt;/Publisher&gt;&lt;Web_URL&gt;&lt;u&gt;http://www.inspection.gc.ca/english/plaveg/pbrpov/cropreport/can/app00001576e.shtml&lt;/u&gt;&lt;/Web_URL&gt;&lt;Web_URL_Link2&gt;&lt;u&gt;file://F:\Risk Assessment - Chemical Safety\GMO - shared\References\GM References\CFIA_2012_Ebony canola.docx&lt;/u&gt;&lt;/Web_URL_Link2&gt;&lt;ZZ_WorkformID&gt;24&lt;/ZZ_WorkformID&gt;&lt;/MDL&gt;&lt;/Cite&gt;&lt;/Refman&gt;</w:instrText>
      </w:r>
      <w:r w:rsidRPr="008761A6">
        <w:fldChar w:fldCharType="separate"/>
      </w:r>
      <w:r w:rsidRPr="008761A6">
        <w:rPr>
          <w:noProof/>
        </w:rPr>
        <w:t>(CFIA 2012)</w:t>
      </w:r>
      <w:r w:rsidRPr="008761A6">
        <w:fldChar w:fldCharType="end"/>
      </w:r>
      <w:r w:rsidRPr="008761A6">
        <w:t xml:space="preserve">. </w:t>
      </w:r>
      <w:r w:rsidR="00D51441">
        <w:t>‘Ebony’</w:t>
      </w:r>
      <w:r w:rsidRPr="008761A6">
        <w:t xml:space="preserve"> originated from a cross of varieties (</w:t>
      </w:r>
      <w:proofErr w:type="spellStart"/>
      <w:r w:rsidRPr="008761A6">
        <w:t>Bienvenu</w:t>
      </w:r>
      <w:proofErr w:type="spellEnd"/>
      <w:r w:rsidRPr="008761A6">
        <w:t xml:space="preserve"> × Alto) × Cesar, with the selection criteria including yield, oil and protein content, and tolerance to the fungus </w:t>
      </w:r>
      <w:proofErr w:type="spellStart"/>
      <w:r w:rsidRPr="008761A6">
        <w:rPr>
          <w:i/>
          <w:iCs/>
        </w:rPr>
        <w:t>Leptosphaeria</w:t>
      </w:r>
      <w:proofErr w:type="spellEnd"/>
      <w:r w:rsidRPr="008761A6">
        <w:rPr>
          <w:i/>
          <w:iCs/>
        </w:rPr>
        <w:t xml:space="preserve"> </w:t>
      </w:r>
      <w:proofErr w:type="spellStart"/>
      <w:r w:rsidRPr="008761A6">
        <w:rPr>
          <w:i/>
          <w:iCs/>
        </w:rPr>
        <w:t>maculans</w:t>
      </w:r>
      <w:proofErr w:type="spellEnd"/>
      <w:r w:rsidRPr="008761A6">
        <w:t xml:space="preserve">, commonly known as blackleg </w:t>
      </w:r>
      <w:r w:rsidRPr="008761A6">
        <w:fldChar w:fldCharType="begin"/>
      </w:r>
      <w:r w:rsidR="00F03ADF">
        <w:instrText xml:space="preserve"> ADDIN REFMGR.CITE &lt;Refman&gt;&lt;Cite&gt;&lt;Author&gt;Government of Alberta&lt;/Author&gt;&lt;Year&gt;2007&lt;/Year&gt;&lt;RecNum&gt;1257&lt;/RecNum&gt;&lt;IDText&gt;Ebony Argentine Conventional Canola&lt;/IDText&gt;&lt;MDL Ref_Type="Report"&gt;&lt;Ref_Type&gt;Report&lt;/Ref_Type&gt;&lt;Ref_ID&gt;1257&lt;/Ref_ID&gt;&lt;Title_Primary&gt;Ebony Argentine Conventional Canola&lt;/Title_Primary&gt;&lt;Authors_Primary&gt;Government of Alberta&lt;/Authors_Primary&gt;&lt;Date_Primary&gt;2007&lt;/Date_Primary&gt;&lt;Keywords&gt;canola&lt;/Keywords&gt;&lt;Reprint&gt;Not in File&lt;/Reprint&gt;&lt;Publisher&gt;Government of Alberta, Agriculture and Rural Development&lt;/Publisher&gt;&lt;Web_URL&gt;&lt;u&gt;http://www.agric.gov.ab.ca/app95/loadCropVariety?action=display&amp;amp;id=258&lt;/u&gt;&lt;/Web_URL&gt;&lt;Web_URL_Link2&gt;&lt;u&gt;file://F:\Risk Assessment - Chemical Safety\GMO - shared\References\GM References\Government of Alberta_2007_Ebony canola.docx&lt;/u&gt;&lt;/Web_URL_Link2&gt;&lt;ZZ_WorkformID&gt;24&lt;/ZZ_WorkformID&gt;&lt;/MDL&gt;&lt;/Cite&gt;&lt;/Refman&gt;</w:instrText>
      </w:r>
      <w:r w:rsidRPr="008761A6">
        <w:fldChar w:fldCharType="separate"/>
      </w:r>
      <w:r w:rsidRPr="008761A6">
        <w:rPr>
          <w:noProof/>
        </w:rPr>
        <w:t>(Government of Alberta 2007)</w:t>
      </w:r>
      <w:r w:rsidRPr="008761A6">
        <w:fldChar w:fldCharType="end"/>
      </w:r>
      <w:r w:rsidRPr="008761A6">
        <w:t xml:space="preserve">. </w:t>
      </w:r>
    </w:p>
    <w:p w:rsidR="008D4D9A" w:rsidRPr="008761A6" w:rsidRDefault="008D4D9A" w:rsidP="00121549">
      <w:pPr>
        <w:rPr>
          <w:color w:val="000000" w:themeColor="text1"/>
          <w:lang w:val="en-GB"/>
        </w:rPr>
      </w:pPr>
    </w:p>
    <w:p w:rsidR="00BD4D81" w:rsidRPr="008761A6" w:rsidRDefault="00BD4D81">
      <w:pPr>
        <w:spacing w:after="200" w:line="276" w:lineRule="auto"/>
        <w:rPr>
          <w:rFonts w:eastAsia="Batang"/>
          <w:b/>
          <w:color w:val="000000" w:themeColor="text1"/>
          <w:szCs w:val="22"/>
          <w:lang w:val="en-GB"/>
        </w:rPr>
      </w:pPr>
      <w:bookmarkStart w:id="16" w:name="_Toc303868792"/>
      <w:r w:rsidRPr="008761A6">
        <w:rPr>
          <w:rFonts w:eastAsia="Batang"/>
          <w:color w:val="000000" w:themeColor="text1"/>
          <w:szCs w:val="22"/>
        </w:rPr>
        <w:br w:type="page"/>
      </w:r>
    </w:p>
    <w:p w:rsidR="008D4D9A" w:rsidRPr="00C946C9" w:rsidRDefault="008D4D9A" w:rsidP="008D4D9A">
      <w:pPr>
        <w:pStyle w:val="Heading2"/>
        <w:numPr>
          <w:ilvl w:val="1"/>
          <w:numId w:val="9"/>
        </w:numPr>
        <w:tabs>
          <w:tab w:val="left" w:pos="851"/>
        </w:tabs>
        <w:spacing w:before="0" w:after="0"/>
        <w:ind w:hanging="1215"/>
        <w:rPr>
          <w:rFonts w:eastAsia="Batang"/>
          <w:color w:val="000000" w:themeColor="text1"/>
          <w:szCs w:val="22"/>
        </w:rPr>
      </w:pPr>
      <w:bookmarkStart w:id="17" w:name="_Toc323025443"/>
      <w:r w:rsidRPr="00C946C9">
        <w:rPr>
          <w:rFonts w:eastAsia="Batang"/>
          <w:color w:val="000000" w:themeColor="text1"/>
          <w:szCs w:val="22"/>
        </w:rPr>
        <w:lastRenderedPageBreak/>
        <w:t>Donor organisms</w:t>
      </w:r>
      <w:bookmarkEnd w:id="16"/>
      <w:bookmarkEnd w:id="17"/>
    </w:p>
    <w:p w:rsidR="00621165" w:rsidRPr="00C946C9" w:rsidRDefault="00621165" w:rsidP="00873DB7">
      <w:pPr>
        <w:pStyle w:val="Signature"/>
        <w:numPr>
          <w:ilvl w:val="2"/>
          <w:numId w:val="9"/>
        </w:numPr>
        <w:tabs>
          <w:tab w:val="clear" w:pos="5130"/>
          <w:tab w:val="left" w:pos="851"/>
        </w:tabs>
        <w:spacing w:before="240" w:after="240" w:line="240" w:lineRule="auto"/>
        <w:ind w:hanging="997"/>
        <w:rPr>
          <w:rFonts w:eastAsia="Batang" w:cs="Arial"/>
          <w:b/>
          <w:bCs/>
          <w:iCs/>
          <w:color w:val="000000" w:themeColor="text1"/>
          <w:szCs w:val="22"/>
        </w:rPr>
      </w:pPr>
      <w:r w:rsidRPr="00C946C9">
        <w:rPr>
          <w:rFonts w:eastAsia="Batang" w:cs="Arial"/>
          <w:b/>
          <w:bCs/>
          <w:iCs/>
          <w:color w:val="000000" w:themeColor="text1"/>
          <w:szCs w:val="22"/>
        </w:rPr>
        <w:t xml:space="preserve">Agrobacterium </w:t>
      </w:r>
      <w:r w:rsidRPr="00C946C9">
        <w:rPr>
          <w:rFonts w:eastAsia="Batang" w:cs="Arial"/>
          <w:b/>
          <w:bCs/>
          <w:i/>
          <w:iCs/>
          <w:color w:val="000000" w:themeColor="text1"/>
          <w:szCs w:val="22"/>
        </w:rPr>
        <w:t>sp.</w:t>
      </w:r>
    </w:p>
    <w:p w:rsidR="00621165" w:rsidRPr="00C946C9" w:rsidRDefault="00621165" w:rsidP="00621165">
      <w:pPr>
        <w:autoSpaceDE w:val="0"/>
        <w:autoSpaceDN w:val="0"/>
        <w:adjustRightInd w:val="0"/>
        <w:rPr>
          <w:rFonts w:cs="Arial"/>
          <w:color w:val="000000" w:themeColor="text1"/>
          <w:szCs w:val="22"/>
          <w:lang w:val="en-GB"/>
        </w:rPr>
      </w:pPr>
      <w:r w:rsidRPr="00C946C9">
        <w:rPr>
          <w:rFonts w:cs="Arial"/>
          <w:i/>
          <w:iCs/>
          <w:color w:val="000000" w:themeColor="text1"/>
          <w:szCs w:val="22"/>
          <w:lang w:val="en-GB"/>
        </w:rPr>
        <w:t xml:space="preserve">Agrobacterium </w:t>
      </w:r>
      <w:r w:rsidRPr="00C946C9">
        <w:rPr>
          <w:rFonts w:cs="Arial"/>
          <w:color w:val="000000" w:themeColor="text1"/>
          <w:szCs w:val="22"/>
          <w:lang w:val="en-GB"/>
        </w:rPr>
        <w:t xml:space="preserve">sp. strain CP4 produces a naturally glyphosate-tolerant EPSPS enzyme and was therefore chosen as a suitable gene donor for the herbicide tolerance trait </w:t>
      </w:r>
      <w:r w:rsidR="00F75460" w:rsidRPr="00C946C9">
        <w:rPr>
          <w:rFonts w:cs="Arial"/>
          <w:color w:val="000000" w:themeColor="text1"/>
          <w:szCs w:val="22"/>
          <w:lang w:val="en-GB"/>
        </w:rPr>
        <w:fldChar w:fldCharType="begin"/>
      </w:r>
      <w:r w:rsidR="00F03ADF">
        <w:rPr>
          <w:rFonts w:cs="Arial"/>
          <w:color w:val="000000" w:themeColor="text1"/>
          <w:szCs w:val="22"/>
          <w:lang w:val="en-GB"/>
        </w:rPr>
        <w:instrText xml:space="preserve"> ADDIN REFMGR.CITE &lt;Refman&gt;&lt;Cite&gt;&lt;Author&gt;Padgette&lt;/Author&gt;&lt;Year&gt;1996&lt;/Year&gt;&lt;RecNum&gt;123&lt;/RecNum&gt;&lt;IDText&gt;New Weed Control Opportunities: Development of Soybeans with a Roundup Ready(TM) Gene&lt;/IDText&gt;&lt;MDL Ref_Type="Book Chapter"&gt;&lt;Ref_Type&gt;Book Chapter&lt;/Ref_Type&gt;&lt;Ref_ID&gt;123&lt;/Ref_ID&gt;&lt;Title_Primary&gt;New Weed Control Opportunities: Development of Soybeans with a Roundup Ready(TM) Gene&lt;/Title_Primary&gt;&lt;Authors_Primary&gt;Padgette,S.R.&lt;/Authors_Primary&gt;&lt;Authors_Primary&gt;Re,D.B.&lt;/Authors_Primary&gt;&lt;Authors_Primary&gt;Barry,D.B.&lt;/Authors_Primary&gt;&lt;Authors_Primary&gt;Eichholtz,D.A.&lt;/Authors_Primary&gt;&lt;Authors_Primary&gt;Delannay,X.&lt;/Authors_Primary&gt;&lt;Authors_Primary&gt;Fuchs,R.L.&lt;/Authors_Primary&gt;&lt;Authors_Primary&gt;Kishore,G.M.&lt;/Authors_Primary&gt;&lt;Authors_Primary&gt;Fraley,R.T.&lt;/Authors_Primary&gt;&lt;Date_Primary&gt;1996&lt;/Date_Primary&gt;&lt;Keywords&gt;Soybeans&lt;/Keywords&gt;&lt;Reprint&gt;In File&lt;/Reprint&gt;&lt;Start_Page&gt;53&lt;/Start_Page&gt;&lt;End_Page&gt;84&lt;/End_Page&gt;&lt;Title_Secondary&gt;Herbicide-Resistant Crops&lt;/Title_Secondary&gt;&lt;Authors_Secondary&gt;Duke,S.O.&lt;/Authors_Secondary&gt;&lt;Publisher&gt;CRC Press Inc&lt;/Publisher&gt;&lt;ZZ_WorkformID&gt;3&lt;/ZZ_WorkformID&gt;&lt;/MDL&gt;&lt;/Cite&gt;&lt;/Refman&gt;</w:instrText>
      </w:r>
      <w:r w:rsidR="00F75460" w:rsidRPr="00C946C9">
        <w:rPr>
          <w:rFonts w:cs="Arial"/>
          <w:color w:val="000000" w:themeColor="text1"/>
          <w:szCs w:val="22"/>
          <w:lang w:val="en-GB"/>
        </w:rPr>
        <w:fldChar w:fldCharType="separate"/>
      </w:r>
      <w:r w:rsidR="00F75460" w:rsidRPr="00C946C9">
        <w:rPr>
          <w:rFonts w:cs="Arial"/>
          <w:noProof/>
          <w:color w:val="000000" w:themeColor="text1"/>
          <w:szCs w:val="22"/>
          <w:lang w:val="en-GB"/>
        </w:rPr>
        <w:t>(Padgette et al. 1996)</w:t>
      </w:r>
      <w:r w:rsidR="00F75460" w:rsidRPr="00C946C9">
        <w:rPr>
          <w:rFonts w:cs="Arial"/>
          <w:color w:val="000000" w:themeColor="text1"/>
          <w:szCs w:val="22"/>
          <w:lang w:val="en-GB"/>
        </w:rPr>
        <w:fldChar w:fldCharType="end"/>
      </w:r>
      <w:r w:rsidRPr="00C946C9">
        <w:rPr>
          <w:rFonts w:cs="Arial"/>
          <w:color w:val="000000" w:themeColor="text1"/>
          <w:szCs w:val="22"/>
          <w:lang w:val="en-GB"/>
        </w:rPr>
        <w:t xml:space="preserve">. The bacterial isolate CP4 was identified in the American Type Culture Collection as an </w:t>
      </w:r>
      <w:r w:rsidRPr="00C946C9">
        <w:rPr>
          <w:rFonts w:cs="Arial"/>
          <w:i/>
          <w:iCs/>
          <w:color w:val="000000" w:themeColor="text1"/>
          <w:szCs w:val="22"/>
          <w:lang w:val="en-GB"/>
        </w:rPr>
        <w:t xml:space="preserve">Agrobacterium </w:t>
      </w:r>
      <w:r w:rsidRPr="00C946C9">
        <w:rPr>
          <w:rFonts w:cs="Arial"/>
          <w:color w:val="000000" w:themeColor="text1"/>
          <w:szCs w:val="22"/>
          <w:lang w:val="en-GB"/>
        </w:rPr>
        <w:t xml:space="preserve">species. </w:t>
      </w:r>
      <w:r w:rsidRPr="00C946C9">
        <w:rPr>
          <w:rFonts w:cs="Arial"/>
          <w:i/>
          <w:iCs/>
          <w:color w:val="000000" w:themeColor="text1"/>
          <w:szCs w:val="22"/>
          <w:lang w:val="en-GB"/>
        </w:rPr>
        <w:t xml:space="preserve">Agrobacterium </w:t>
      </w:r>
      <w:r w:rsidRPr="00C946C9">
        <w:rPr>
          <w:rFonts w:cs="Arial"/>
          <w:color w:val="000000" w:themeColor="text1"/>
          <w:szCs w:val="22"/>
          <w:lang w:val="en-GB"/>
        </w:rPr>
        <w:t xml:space="preserve">species are known soil-borne plant pathogens but are not pathogenic to humans or other animals. </w:t>
      </w:r>
    </w:p>
    <w:p w:rsidR="00621165" w:rsidRPr="00620005" w:rsidRDefault="00621165" w:rsidP="00873DB7">
      <w:pPr>
        <w:pStyle w:val="Signature"/>
        <w:numPr>
          <w:ilvl w:val="2"/>
          <w:numId w:val="9"/>
        </w:numPr>
        <w:tabs>
          <w:tab w:val="clear" w:pos="5130"/>
          <w:tab w:val="left" w:pos="851"/>
        </w:tabs>
        <w:spacing w:before="240" w:after="240" w:line="240" w:lineRule="auto"/>
        <w:ind w:hanging="997"/>
        <w:rPr>
          <w:rFonts w:eastAsia="Batang" w:cs="Arial"/>
          <w:b/>
          <w:i/>
          <w:iCs/>
          <w:color w:val="000000" w:themeColor="text1"/>
          <w:szCs w:val="22"/>
        </w:rPr>
      </w:pPr>
      <w:r w:rsidRPr="00620005">
        <w:rPr>
          <w:rFonts w:eastAsia="Batang" w:cs="Arial"/>
          <w:b/>
          <w:i/>
          <w:iCs/>
          <w:color w:val="000000" w:themeColor="text1"/>
          <w:szCs w:val="22"/>
        </w:rPr>
        <w:t>Other organisms</w:t>
      </w:r>
    </w:p>
    <w:p w:rsidR="00621165" w:rsidRPr="00620005" w:rsidRDefault="00621165" w:rsidP="00621165">
      <w:pPr>
        <w:rPr>
          <w:rFonts w:cs="Arial"/>
          <w:color w:val="000000" w:themeColor="text1"/>
          <w:szCs w:val="22"/>
        </w:rPr>
      </w:pPr>
      <w:r w:rsidRPr="00620005">
        <w:rPr>
          <w:rFonts w:cs="Arial"/>
          <w:color w:val="000000" w:themeColor="text1"/>
          <w:szCs w:val="22"/>
        </w:rPr>
        <w:t>Genetic elements from several other organisms have been used in the genet</w:t>
      </w:r>
      <w:r w:rsidR="00620005">
        <w:rPr>
          <w:rFonts w:cs="Arial"/>
          <w:color w:val="000000" w:themeColor="text1"/>
          <w:szCs w:val="22"/>
        </w:rPr>
        <w:t>ic modification of canola</w:t>
      </w:r>
      <w:r w:rsidR="00620005" w:rsidRPr="00620005">
        <w:rPr>
          <w:rFonts w:cs="Arial"/>
          <w:color w:val="000000" w:themeColor="text1"/>
          <w:szCs w:val="22"/>
        </w:rPr>
        <w:t xml:space="preserve"> MON88302</w:t>
      </w:r>
      <w:r w:rsidRPr="00620005">
        <w:rPr>
          <w:rFonts w:cs="Arial"/>
          <w:color w:val="000000" w:themeColor="text1"/>
          <w:szCs w:val="22"/>
        </w:rPr>
        <w:t xml:space="preserve"> (refer </w:t>
      </w:r>
      <w:r w:rsidRPr="00416583">
        <w:rPr>
          <w:rFonts w:cs="Arial"/>
          <w:color w:val="000000" w:themeColor="text1"/>
          <w:szCs w:val="22"/>
        </w:rPr>
        <w:t>to Table 1).</w:t>
      </w:r>
      <w:r w:rsidRPr="00620005">
        <w:rPr>
          <w:rFonts w:cs="Arial"/>
          <w:color w:val="000000" w:themeColor="text1"/>
          <w:szCs w:val="22"/>
        </w:rPr>
        <w:t xml:space="preserve"> These non-coding sequences are used to drive, enhance, target or terminate expression of the novel gene. None of the sources of these genetic elements is associated with toxic or allergenic responses in humans. The genetic elements derived from plant pathogens are not </w:t>
      </w:r>
      <w:r w:rsidR="008A23C7">
        <w:rPr>
          <w:rFonts w:cs="Arial"/>
          <w:color w:val="000000" w:themeColor="text1"/>
          <w:szCs w:val="22"/>
        </w:rPr>
        <w:t>themselves pathogenic</w:t>
      </w:r>
      <w:r w:rsidRPr="00620005">
        <w:rPr>
          <w:rFonts w:cs="Arial"/>
          <w:color w:val="000000" w:themeColor="text1"/>
          <w:szCs w:val="22"/>
        </w:rPr>
        <w:t xml:space="preserve"> and do not caus</w:t>
      </w:r>
      <w:r w:rsidR="00282BCB" w:rsidRPr="00620005">
        <w:rPr>
          <w:rFonts w:cs="Arial"/>
          <w:color w:val="000000" w:themeColor="text1"/>
          <w:szCs w:val="22"/>
        </w:rPr>
        <w:t>e path</w:t>
      </w:r>
      <w:r w:rsidR="00620005" w:rsidRPr="00620005">
        <w:rPr>
          <w:rFonts w:cs="Arial"/>
          <w:color w:val="000000" w:themeColor="text1"/>
          <w:szCs w:val="22"/>
        </w:rPr>
        <w:t>ogenic symptoms in canola MON88302</w:t>
      </w:r>
      <w:r w:rsidRPr="00620005">
        <w:rPr>
          <w:rFonts w:cs="Arial"/>
          <w:color w:val="000000" w:themeColor="text1"/>
          <w:szCs w:val="22"/>
        </w:rPr>
        <w:t>.</w:t>
      </w:r>
    </w:p>
    <w:p w:rsidR="006248D4" w:rsidRPr="00620005" w:rsidRDefault="006248D4" w:rsidP="006248D4">
      <w:pPr>
        <w:rPr>
          <w:color w:val="000000" w:themeColor="text1"/>
          <w:lang w:val="en-GB"/>
        </w:rPr>
      </w:pPr>
    </w:p>
    <w:p w:rsidR="006248D4" w:rsidRPr="00620005" w:rsidRDefault="006248D4" w:rsidP="00621165">
      <w:pPr>
        <w:pStyle w:val="Heading1"/>
        <w:numPr>
          <w:ilvl w:val="0"/>
          <w:numId w:val="9"/>
        </w:numPr>
        <w:tabs>
          <w:tab w:val="left" w:pos="851"/>
        </w:tabs>
        <w:spacing w:before="0" w:after="0"/>
        <w:ind w:hanging="1215"/>
        <w:rPr>
          <w:color w:val="000000" w:themeColor="text1"/>
          <w:sz w:val="28"/>
          <w:szCs w:val="28"/>
        </w:rPr>
      </w:pPr>
      <w:bookmarkStart w:id="18" w:name="_Toc323025444"/>
      <w:r w:rsidRPr="00620005">
        <w:rPr>
          <w:color w:val="000000" w:themeColor="text1"/>
          <w:sz w:val="28"/>
          <w:szCs w:val="28"/>
        </w:rPr>
        <w:t>M</w:t>
      </w:r>
      <w:r w:rsidR="00760B67" w:rsidRPr="00620005">
        <w:rPr>
          <w:color w:val="000000" w:themeColor="text1"/>
          <w:sz w:val="28"/>
          <w:szCs w:val="28"/>
        </w:rPr>
        <w:t>olecular characterisation</w:t>
      </w:r>
      <w:bookmarkEnd w:id="18"/>
    </w:p>
    <w:p w:rsidR="006248D4" w:rsidRPr="00620005" w:rsidRDefault="006248D4" w:rsidP="006248D4">
      <w:pPr>
        <w:rPr>
          <w:color w:val="000000" w:themeColor="text1"/>
          <w:lang w:val="en-GB"/>
        </w:rPr>
      </w:pPr>
    </w:p>
    <w:p w:rsidR="00760B67" w:rsidRPr="00620005" w:rsidRDefault="00760B67" w:rsidP="00760B67">
      <w:pPr>
        <w:rPr>
          <w:rFonts w:cs="Arial"/>
          <w:color w:val="000000" w:themeColor="text1"/>
          <w:szCs w:val="22"/>
        </w:rPr>
      </w:pPr>
      <w:r w:rsidRPr="00620005">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620005">
        <w:rPr>
          <w:rFonts w:cs="Arial"/>
          <w:color w:val="000000" w:themeColor="text1"/>
          <w:szCs w:val="22"/>
        </w:rPr>
        <w:t>addresses three main aspects:</w:t>
      </w:r>
    </w:p>
    <w:p w:rsidR="00760B67" w:rsidRPr="004B3A6B" w:rsidRDefault="00760B67" w:rsidP="00760B67">
      <w:pPr>
        <w:rPr>
          <w:rFonts w:cs="Arial"/>
          <w:color w:val="000000" w:themeColor="text1"/>
          <w:szCs w:val="22"/>
        </w:rPr>
      </w:pPr>
    </w:p>
    <w:p w:rsidR="00760B67" w:rsidRPr="004B3A6B" w:rsidRDefault="00760B67" w:rsidP="00760B67">
      <w:pPr>
        <w:pStyle w:val="ListParagraph"/>
        <w:numPr>
          <w:ilvl w:val="0"/>
          <w:numId w:val="12"/>
        </w:numPr>
        <w:ind w:left="567" w:hanging="567"/>
        <w:contextualSpacing w:val="0"/>
        <w:rPr>
          <w:rFonts w:cs="Arial"/>
          <w:color w:val="000000" w:themeColor="text1"/>
          <w:szCs w:val="22"/>
          <w:lang w:val="en-CA"/>
        </w:rPr>
      </w:pPr>
      <w:r w:rsidRPr="004B3A6B">
        <w:rPr>
          <w:rFonts w:cs="Arial"/>
          <w:color w:val="000000" w:themeColor="text1"/>
          <w:szCs w:val="22"/>
        </w:rPr>
        <w:t>the transformation method together with a detailed description of the DNA sequences introduced to the host genome</w:t>
      </w:r>
      <w:r w:rsidRPr="004B3A6B">
        <w:rPr>
          <w:rFonts w:cs="Arial"/>
          <w:color w:val="000000" w:themeColor="text1"/>
          <w:szCs w:val="22"/>
          <w:lang w:val="en-CA"/>
        </w:rPr>
        <w:t xml:space="preserve"> </w:t>
      </w:r>
    </w:p>
    <w:p w:rsidR="00760B67" w:rsidRPr="004B3A6B" w:rsidRDefault="00760B67" w:rsidP="00760B67">
      <w:pPr>
        <w:pStyle w:val="ListParagraph"/>
        <w:numPr>
          <w:ilvl w:val="0"/>
          <w:numId w:val="12"/>
        </w:numPr>
        <w:ind w:left="567" w:hanging="567"/>
        <w:contextualSpacing w:val="0"/>
        <w:rPr>
          <w:rFonts w:cs="Arial"/>
          <w:color w:val="000000" w:themeColor="text1"/>
          <w:szCs w:val="22"/>
        </w:rPr>
      </w:pPr>
      <w:r w:rsidRPr="004B3A6B">
        <w:rPr>
          <w:rFonts w:cs="Arial"/>
          <w:color w:val="000000" w:themeColor="text1"/>
          <w:szCs w:val="22"/>
          <w:lang w:val="en-CA"/>
        </w:rPr>
        <w:t>a</w:t>
      </w:r>
      <w:r w:rsidRPr="004B3A6B">
        <w:rPr>
          <w:rFonts w:cs="Arial"/>
          <w:color w:val="000000" w:themeColor="text1"/>
          <w:szCs w:val="22"/>
        </w:rPr>
        <w:t xml:space="preserve"> characterisation of the inserted DNA including any rearrangements that may have occurred as a consequence of the transformation </w:t>
      </w:r>
    </w:p>
    <w:p w:rsidR="00760B67" w:rsidRPr="004B3A6B" w:rsidRDefault="00760B67" w:rsidP="00760B67">
      <w:pPr>
        <w:pStyle w:val="ListParagraph"/>
        <w:numPr>
          <w:ilvl w:val="0"/>
          <w:numId w:val="12"/>
        </w:numPr>
        <w:ind w:left="567" w:hanging="567"/>
        <w:contextualSpacing w:val="0"/>
        <w:rPr>
          <w:rFonts w:cs="Arial"/>
          <w:color w:val="000000" w:themeColor="text1"/>
          <w:szCs w:val="22"/>
        </w:rPr>
      </w:pPr>
      <w:proofErr w:type="gramStart"/>
      <w:r w:rsidRPr="004B3A6B">
        <w:rPr>
          <w:rFonts w:cs="Arial"/>
          <w:color w:val="000000" w:themeColor="text1"/>
          <w:szCs w:val="22"/>
        </w:rPr>
        <w:t>the</w:t>
      </w:r>
      <w:proofErr w:type="gramEnd"/>
      <w:r w:rsidRPr="004B3A6B">
        <w:rPr>
          <w:rFonts w:cs="Arial"/>
          <w:color w:val="000000" w:themeColor="text1"/>
          <w:szCs w:val="22"/>
        </w:rPr>
        <w:t xml:space="preserve"> genetic stability of the inserted DNA and any accompanying expressed traits.</w:t>
      </w:r>
    </w:p>
    <w:p w:rsidR="006248D4" w:rsidRPr="004B3A6B" w:rsidRDefault="006248D4" w:rsidP="006248D4">
      <w:pPr>
        <w:rPr>
          <w:color w:val="000000" w:themeColor="text1"/>
          <w:lang w:val="en-GB"/>
        </w:rPr>
      </w:pPr>
    </w:p>
    <w:p w:rsidR="006248D4" w:rsidRPr="004B3A6B" w:rsidRDefault="003F6CE8" w:rsidP="0030626E">
      <w:pPr>
        <w:pBdr>
          <w:top w:val="single" w:sz="4" w:space="1" w:color="auto"/>
          <w:left w:val="single" w:sz="4" w:space="4" w:color="auto"/>
          <w:bottom w:val="single" w:sz="4" w:space="1" w:color="auto"/>
          <w:right w:val="single" w:sz="4" w:space="4" w:color="auto"/>
        </w:pBdr>
        <w:rPr>
          <w:b/>
          <w:color w:val="000000" w:themeColor="text1"/>
          <w:lang w:val="en-GB"/>
        </w:rPr>
      </w:pPr>
      <w:r w:rsidRPr="004B3A6B">
        <w:rPr>
          <w:b/>
          <w:color w:val="000000" w:themeColor="text1"/>
          <w:lang w:val="en-GB"/>
        </w:rPr>
        <w:t>Stud</w:t>
      </w:r>
      <w:r w:rsidR="00974C63" w:rsidRPr="004B3A6B">
        <w:rPr>
          <w:b/>
          <w:color w:val="000000" w:themeColor="text1"/>
          <w:lang w:val="en-GB"/>
        </w:rPr>
        <w:t>ies</w:t>
      </w:r>
      <w:r w:rsidR="006248D4" w:rsidRPr="004B3A6B">
        <w:rPr>
          <w:b/>
          <w:color w:val="000000" w:themeColor="text1"/>
          <w:lang w:val="en-GB"/>
        </w:rPr>
        <w:t xml:space="preserve"> submitted:</w:t>
      </w:r>
    </w:p>
    <w:p w:rsidR="006248D4" w:rsidRPr="004B3A6B" w:rsidRDefault="006248D4" w:rsidP="0030626E">
      <w:pPr>
        <w:pBdr>
          <w:top w:val="single" w:sz="4" w:space="1" w:color="auto"/>
          <w:left w:val="single" w:sz="4" w:space="4" w:color="auto"/>
          <w:bottom w:val="single" w:sz="4" w:space="1" w:color="auto"/>
          <w:right w:val="single" w:sz="4" w:space="4" w:color="auto"/>
        </w:pBdr>
        <w:rPr>
          <w:b/>
          <w:color w:val="000000" w:themeColor="text1"/>
          <w:lang w:val="en-GB"/>
        </w:rPr>
      </w:pPr>
    </w:p>
    <w:p w:rsidR="0072756E" w:rsidRPr="004B3A6B" w:rsidRDefault="004B3A6B" w:rsidP="001F3041">
      <w:pPr>
        <w:pBdr>
          <w:top w:val="single" w:sz="4" w:space="1" w:color="auto"/>
          <w:left w:val="single" w:sz="4" w:space="4" w:color="auto"/>
          <w:bottom w:val="single" w:sz="4" w:space="1" w:color="auto"/>
          <w:right w:val="single" w:sz="4" w:space="4" w:color="auto"/>
        </w:pBdr>
        <w:ind w:left="284" w:hanging="284"/>
        <w:rPr>
          <w:color w:val="000000" w:themeColor="text1"/>
          <w:sz w:val="20"/>
          <w:szCs w:val="20"/>
          <w:lang w:val="en-GB"/>
        </w:rPr>
      </w:pPr>
      <w:r w:rsidRPr="004B3A6B">
        <w:rPr>
          <w:color w:val="000000" w:themeColor="text1"/>
          <w:sz w:val="20"/>
          <w:szCs w:val="20"/>
          <w:lang w:val="en-GB"/>
        </w:rPr>
        <w:t>2010. Molecular analysis of glyphosate tolerant Roundup Ready</w:t>
      </w:r>
      <w:r w:rsidRPr="004B3A6B">
        <w:rPr>
          <w:rFonts w:cs="Arial"/>
          <w:color w:val="000000" w:themeColor="text1"/>
          <w:sz w:val="20"/>
          <w:szCs w:val="20"/>
          <w:lang w:val="en-GB"/>
        </w:rPr>
        <w:t>®</w:t>
      </w:r>
      <w:r w:rsidRPr="004B3A6B">
        <w:rPr>
          <w:color w:val="000000" w:themeColor="text1"/>
          <w:sz w:val="20"/>
          <w:szCs w:val="20"/>
          <w:lang w:val="en-GB"/>
        </w:rPr>
        <w:t xml:space="preserve"> 2 (RR2) canola MON88302. Study ID# MSL0022523</w:t>
      </w:r>
      <w:r w:rsidR="001F3041" w:rsidRPr="004B3A6B">
        <w:rPr>
          <w:color w:val="000000" w:themeColor="text1"/>
          <w:sz w:val="20"/>
          <w:szCs w:val="20"/>
          <w:lang w:val="en-GB"/>
        </w:rPr>
        <w:t>, Monsanto Company (unpublished).</w:t>
      </w:r>
    </w:p>
    <w:p w:rsidR="001F3041" w:rsidRDefault="004B3A6B" w:rsidP="001F3041">
      <w:pPr>
        <w:pBdr>
          <w:top w:val="single" w:sz="4" w:space="1" w:color="auto"/>
          <w:left w:val="single" w:sz="4" w:space="4" w:color="auto"/>
          <w:bottom w:val="single" w:sz="4" w:space="1" w:color="auto"/>
          <w:right w:val="single" w:sz="4" w:space="4" w:color="auto"/>
        </w:pBdr>
        <w:ind w:left="284" w:hanging="284"/>
        <w:rPr>
          <w:color w:val="000000" w:themeColor="text1"/>
          <w:sz w:val="20"/>
          <w:szCs w:val="20"/>
          <w:lang w:val="en-GB"/>
        </w:rPr>
      </w:pPr>
      <w:r w:rsidRPr="004B3A6B">
        <w:rPr>
          <w:color w:val="000000" w:themeColor="text1"/>
          <w:sz w:val="20"/>
          <w:szCs w:val="20"/>
          <w:lang w:val="en-GB"/>
        </w:rPr>
        <w:t>2010</w:t>
      </w:r>
      <w:r w:rsidR="001F3041" w:rsidRPr="004B3A6B">
        <w:rPr>
          <w:color w:val="000000" w:themeColor="text1"/>
          <w:sz w:val="20"/>
          <w:szCs w:val="20"/>
          <w:lang w:val="en-GB"/>
        </w:rPr>
        <w:t>. Bioinformatics evaluation of DNA sequences flanking the 5’ and 3’ junctions of inserted DNA in MON</w:t>
      </w:r>
      <w:r w:rsidRPr="004B3A6B">
        <w:rPr>
          <w:color w:val="000000" w:themeColor="text1"/>
          <w:sz w:val="20"/>
          <w:szCs w:val="20"/>
          <w:lang w:val="en-GB"/>
        </w:rPr>
        <w:t>88302</w:t>
      </w:r>
      <w:r w:rsidR="001F3041" w:rsidRPr="004B3A6B">
        <w:rPr>
          <w:color w:val="000000" w:themeColor="text1"/>
          <w:sz w:val="20"/>
          <w:szCs w:val="20"/>
          <w:lang w:val="en-GB"/>
        </w:rPr>
        <w:t>: Assessment of putative po</w:t>
      </w:r>
      <w:r w:rsidRPr="004B3A6B">
        <w:rPr>
          <w:color w:val="000000" w:themeColor="text1"/>
          <w:sz w:val="20"/>
          <w:szCs w:val="20"/>
          <w:lang w:val="en-GB"/>
        </w:rPr>
        <w:t>lypeptides. Study ID# MSL0023088</w:t>
      </w:r>
      <w:r w:rsidR="001F3041" w:rsidRPr="004B3A6B">
        <w:rPr>
          <w:color w:val="000000" w:themeColor="text1"/>
          <w:sz w:val="20"/>
          <w:szCs w:val="20"/>
          <w:lang w:val="en-GB"/>
        </w:rPr>
        <w:t>, Monsanto Company (unpublished).</w:t>
      </w:r>
    </w:p>
    <w:p w:rsidR="00F37C52" w:rsidRPr="00C0758E" w:rsidRDefault="00C0758E" w:rsidP="001F3041">
      <w:pPr>
        <w:pBdr>
          <w:top w:val="single" w:sz="4" w:space="1" w:color="auto"/>
          <w:left w:val="single" w:sz="4" w:space="4" w:color="auto"/>
          <w:bottom w:val="single" w:sz="4" w:space="1" w:color="auto"/>
          <w:right w:val="single" w:sz="4" w:space="4" w:color="auto"/>
        </w:pBdr>
        <w:ind w:left="284" w:hanging="284"/>
        <w:rPr>
          <w:color w:val="000000" w:themeColor="text1"/>
          <w:sz w:val="20"/>
          <w:szCs w:val="20"/>
          <w:lang w:val="en-GB"/>
        </w:rPr>
      </w:pPr>
      <w:r>
        <w:rPr>
          <w:color w:val="000000" w:themeColor="text1"/>
          <w:sz w:val="20"/>
          <w:szCs w:val="20"/>
          <w:lang w:val="en-GB"/>
        </w:rPr>
        <w:t xml:space="preserve">2010. Segregation of the </w:t>
      </w:r>
      <w:r w:rsidRPr="00C0758E">
        <w:rPr>
          <w:i/>
          <w:color w:val="000000" w:themeColor="text1"/>
          <w:sz w:val="20"/>
          <w:szCs w:val="20"/>
          <w:lang w:val="en-GB"/>
        </w:rPr>
        <w:t>cp4</w:t>
      </w:r>
      <w:r w:rsidR="004E7FFE">
        <w:rPr>
          <w:i/>
          <w:color w:val="000000" w:themeColor="text1"/>
          <w:sz w:val="20"/>
          <w:szCs w:val="20"/>
          <w:lang w:val="en-GB"/>
        </w:rPr>
        <w:t xml:space="preserve"> </w:t>
      </w:r>
      <w:r w:rsidRPr="00C0758E">
        <w:rPr>
          <w:i/>
          <w:color w:val="000000" w:themeColor="text1"/>
          <w:sz w:val="20"/>
          <w:szCs w:val="20"/>
          <w:lang w:val="en-GB"/>
        </w:rPr>
        <w:t>epsps</w:t>
      </w:r>
      <w:r>
        <w:rPr>
          <w:color w:val="000000" w:themeColor="text1"/>
          <w:sz w:val="20"/>
          <w:szCs w:val="20"/>
          <w:lang w:val="en-GB"/>
        </w:rPr>
        <w:t xml:space="preserve"> coding sequence in MON88302 in the F</w:t>
      </w:r>
      <w:r>
        <w:rPr>
          <w:color w:val="000000" w:themeColor="text1"/>
          <w:sz w:val="20"/>
          <w:szCs w:val="20"/>
          <w:vertAlign w:val="subscript"/>
          <w:lang w:val="en-GB"/>
        </w:rPr>
        <w:t>2</w:t>
      </w:r>
      <w:r>
        <w:rPr>
          <w:color w:val="000000" w:themeColor="text1"/>
          <w:sz w:val="20"/>
          <w:szCs w:val="20"/>
          <w:lang w:val="en-GB"/>
        </w:rPr>
        <w:t>, F</w:t>
      </w:r>
      <w:r>
        <w:rPr>
          <w:color w:val="000000" w:themeColor="text1"/>
          <w:sz w:val="20"/>
          <w:szCs w:val="20"/>
          <w:vertAlign w:val="subscript"/>
          <w:lang w:val="en-GB"/>
        </w:rPr>
        <w:t>3</w:t>
      </w:r>
      <w:r>
        <w:rPr>
          <w:color w:val="000000" w:themeColor="text1"/>
          <w:sz w:val="20"/>
          <w:szCs w:val="20"/>
          <w:lang w:val="en-GB"/>
        </w:rPr>
        <w:t xml:space="preserve"> and F</w:t>
      </w:r>
      <w:r>
        <w:rPr>
          <w:color w:val="000000" w:themeColor="text1"/>
          <w:sz w:val="20"/>
          <w:szCs w:val="20"/>
          <w:vertAlign w:val="subscript"/>
          <w:lang w:val="en-GB"/>
        </w:rPr>
        <w:t>4</w:t>
      </w:r>
      <w:r>
        <w:rPr>
          <w:color w:val="000000" w:themeColor="text1"/>
          <w:sz w:val="20"/>
          <w:szCs w:val="20"/>
          <w:lang w:val="en-GB"/>
        </w:rPr>
        <w:t xml:space="preserve"> populations. Study ID# RPN-10-085, Monsanto Company (unpublished).</w:t>
      </w:r>
    </w:p>
    <w:p w:rsidR="00320583" w:rsidRPr="004079D1" w:rsidRDefault="00320583" w:rsidP="00320583">
      <w:pPr>
        <w:rPr>
          <w:color w:val="000000" w:themeColor="text1"/>
          <w:lang w:val="en-GB"/>
        </w:rPr>
      </w:pPr>
    </w:p>
    <w:p w:rsidR="00121549" w:rsidRPr="004079D1" w:rsidRDefault="0030626E" w:rsidP="00760B67">
      <w:pPr>
        <w:pStyle w:val="Heading2"/>
        <w:numPr>
          <w:ilvl w:val="1"/>
          <w:numId w:val="9"/>
        </w:numPr>
        <w:tabs>
          <w:tab w:val="left" w:pos="851"/>
        </w:tabs>
        <w:spacing w:before="0" w:after="0"/>
        <w:ind w:hanging="1215"/>
        <w:rPr>
          <w:rFonts w:eastAsia="Batang"/>
          <w:color w:val="000000" w:themeColor="text1"/>
          <w:szCs w:val="22"/>
        </w:rPr>
      </w:pPr>
      <w:bookmarkStart w:id="19" w:name="_Toc323025445"/>
      <w:r w:rsidRPr="004079D1">
        <w:rPr>
          <w:rFonts w:eastAsia="Batang"/>
          <w:color w:val="000000" w:themeColor="text1"/>
          <w:szCs w:val="22"/>
        </w:rPr>
        <w:t>Method used in the genetic modification</w:t>
      </w:r>
      <w:bookmarkEnd w:id="19"/>
    </w:p>
    <w:p w:rsidR="00121549" w:rsidRPr="004079D1" w:rsidRDefault="00121549">
      <w:pPr>
        <w:rPr>
          <w:color w:val="000000" w:themeColor="text1"/>
          <w:lang w:val="en-GB"/>
        </w:rPr>
      </w:pPr>
    </w:p>
    <w:p w:rsidR="0030626E" w:rsidRPr="004079D1" w:rsidRDefault="00AB06A9" w:rsidP="00E30F48">
      <w:pPr>
        <w:rPr>
          <w:lang w:val="en-GB"/>
        </w:rPr>
      </w:pPr>
      <w:r w:rsidRPr="004079D1">
        <w:rPr>
          <w:lang w:val="en-GB"/>
        </w:rPr>
        <w:t>Hypocotyl segments from</w:t>
      </w:r>
      <w:r w:rsidR="004079D1" w:rsidRPr="004079D1">
        <w:rPr>
          <w:lang w:val="en-GB"/>
        </w:rPr>
        <w:t xml:space="preserve"> variety</w:t>
      </w:r>
      <w:r w:rsidRPr="004079D1">
        <w:rPr>
          <w:lang w:val="en-GB"/>
        </w:rPr>
        <w:t xml:space="preserve"> </w:t>
      </w:r>
      <w:r w:rsidR="00D51441">
        <w:rPr>
          <w:lang w:val="en-GB"/>
        </w:rPr>
        <w:t>‘Ebony’</w:t>
      </w:r>
      <w:r w:rsidR="00C21954" w:rsidRPr="004079D1">
        <w:rPr>
          <w:lang w:val="en-GB"/>
        </w:rPr>
        <w:t xml:space="preserve"> </w:t>
      </w:r>
      <w:r w:rsidRPr="004079D1">
        <w:rPr>
          <w:lang w:val="en-GB"/>
        </w:rPr>
        <w:t xml:space="preserve">were </w:t>
      </w:r>
      <w:r w:rsidR="00E14E00" w:rsidRPr="004079D1">
        <w:rPr>
          <w:lang w:val="en-GB"/>
        </w:rPr>
        <w:t>transformed</w:t>
      </w:r>
      <w:r w:rsidR="00760B67" w:rsidRPr="004079D1">
        <w:rPr>
          <w:lang w:val="en-GB"/>
        </w:rPr>
        <w:t xml:space="preserve">, using </w:t>
      </w:r>
      <w:r w:rsidR="00760B67" w:rsidRPr="004079D1">
        <w:rPr>
          <w:i/>
          <w:lang w:val="en-GB"/>
        </w:rPr>
        <w:t>Agrobacterium tumefaciens,</w:t>
      </w:r>
      <w:r w:rsidR="00760B67" w:rsidRPr="004079D1">
        <w:rPr>
          <w:lang w:val="en-GB"/>
        </w:rPr>
        <w:t xml:space="preserve"> </w:t>
      </w:r>
      <w:r w:rsidR="00E14E00" w:rsidRPr="004079D1">
        <w:rPr>
          <w:lang w:val="en-GB"/>
        </w:rPr>
        <w:t xml:space="preserve">with the </w:t>
      </w:r>
      <w:r w:rsidR="00760B67" w:rsidRPr="004079D1">
        <w:rPr>
          <w:lang w:val="en-GB"/>
        </w:rPr>
        <w:t>T-DNA</w:t>
      </w:r>
      <w:r w:rsidRPr="004079D1">
        <w:rPr>
          <w:lang w:val="en-GB"/>
        </w:rPr>
        <w:t xml:space="preserve"> from plasmid vector PV-BNHT2672</w:t>
      </w:r>
      <w:r w:rsidR="00760B67" w:rsidRPr="004079D1">
        <w:rPr>
          <w:lang w:val="en-GB"/>
        </w:rPr>
        <w:t xml:space="preserve"> </w:t>
      </w:r>
      <w:r w:rsidR="00E14E00" w:rsidRPr="004079D1">
        <w:rPr>
          <w:lang w:val="en-GB"/>
        </w:rPr>
        <w:t>(</w:t>
      </w:r>
      <w:r w:rsidR="00E14E00" w:rsidRPr="00416583">
        <w:rPr>
          <w:lang w:val="en-GB"/>
        </w:rPr>
        <w:t xml:space="preserve">see </w:t>
      </w:r>
      <w:r w:rsidR="00636A93" w:rsidRPr="00416583">
        <w:rPr>
          <w:lang w:val="en-GB"/>
        </w:rPr>
        <w:fldChar w:fldCharType="begin"/>
      </w:r>
      <w:r w:rsidR="00E14E00" w:rsidRPr="00416583">
        <w:rPr>
          <w:lang w:val="en-GB"/>
        </w:rPr>
        <w:instrText xml:space="preserve"> REF _Ref261348424 \h </w:instrText>
      </w:r>
      <w:r w:rsidR="00F63937" w:rsidRPr="00416583">
        <w:rPr>
          <w:lang w:val="en-GB"/>
        </w:rPr>
        <w:instrText xml:space="preserve"> \* MERGEFORMAT </w:instrText>
      </w:r>
      <w:r w:rsidR="00636A93" w:rsidRPr="00416583">
        <w:rPr>
          <w:lang w:val="en-GB"/>
        </w:rPr>
      </w:r>
      <w:r w:rsidR="00636A93" w:rsidRPr="00416583">
        <w:rPr>
          <w:lang w:val="en-GB"/>
        </w:rPr>
        <w:fldChar w:fldCharType="separate"/>
      </w:r>
      <w:r w:rsidR="00D32CD6" w:rsidRPr="00D32CD6">
        <w:t xml:space="preserve">Figure </w:t>
      </w:r>
      <w:r w:rsidR="00D32CD6" w:rsidRPr="00D32CD6">
        <w:rPr>
          <w:noProof/>
        </w:rPr>
        <w:t>2</w:t>
      </w:r>
      <w:r w:rsidR="00636A93" w:rsidRPr="00416583">
        <w:rPr>
          <w:lang w:val="en-GB"/>
        </w:rPr>
        <w:fldChar w:fldCharType="end"/>
      </w:r>
      <w:r w:rsidR="00760B67" w:rsidRPr="00416583">
        <w:rPr>
          <w:lang w:val="en-GB"/>
        </w:rPr>
        <w:t>)</w:t>
      </w:r>
      <w:r w:rsidR="00760B67" w:rsidRPr="004079D1">
        <w:rPr>
          <w:lang w:val="en-GB"/>
        </w:rPr>
        <w:t xml:space="preserve"> following the method of </w:t>
      </w:r>
      <w:proofErr w:type="spellStart"/>
      <w:r w:rsidRPr="004079D1">
        <w:rPr>
          <w:lang w:val="en-GB"/>
        </w:rPr>
        <w:t>Radke</w:t>
      </w:r>
      <w:proofErr w:type="spellEnd"/>
      <w:r w:rsidRPr="004079D1">
        <w:rPr>
          <w:lang w:val="en-GB"/>
        </w:rPr>
        <w:t xml:space="preserve"> et al </w:t>
      </w:r>
      <w:r w:rsidR="004079D1">
        <w:rPr>
          <w:lang w:val="en-GB"/>
        </w:rPr>
        <w:fldChar w:fldCharType="begin"/>
      </w:r>
      <w:r w:rsidR="00F03ADF">
        <w:rPr>
          <w:lang w:val="en-GB"/>
        </w:rPr>
        <w:instrText xml:space="preserve"> ADDIN REFMGR.CITE &lt;Refman&gt;&lt;Cite ExcludeAuth="1"&gt;&lt;Author&gt;Radke&lt;/Author&gt;&lt;Year&gt;1992&lt;/Year&gt;&lt;RecNum&gt;1264&lt;/RecNum&gt;&lt;IDText&gt;Transformation and regeneration of Brassica rapa using Agrobaterium tumefaciens&lt;/IDText&gt;&lt;MDL Ref_Type="Journal"&gt;&lt;Ref_Type&gt;Journal&lt;/Ref_Type&gt;&lt;Ref_ID&gt;1264&lt;/Ref_ID&gt;&lt;Title_Primary&gt;Transformation and regeneration of &lt;i&gt;Brassica rapa&lt;/i&gt; using &lt;i&gt;Agrobaterium tumefaciens&lt;/i&gt;&lt;/Title_Primary&gt;&lt;Authors_Primary&gt;Radke,S.E.&lt;/Authors_Primary&gt;&lt;Authors_Primary&gt;Turner,J.C.&lt;/Authors_Primary&gt;&lt;Authors_Primary&gt;Facciotti,D.&lt;/Authors_Primary&gt;&lt;Date_Primary&gt;1992&lt;/Date_Primary&gt;&lt;Keywords&gt;agrobacterium&lt;/Keywords&gt;&lt;Keywords&gt;analysis&lt;/Keywords&gt;&lt;Keywords&gt;Brassica&lt;/Keywords&gt;&lt;Keywords&gt;npt&lt;/Keywords&gt;&lt;Keywords&gt;Plants&lt;/Keywords&gt;&lt;Reprint&gt;Not in File&lt;/Reprint&gt;&lt;Start_Page&gt;499&lt;/Start_Page&gt;&lt;End_Page&gt;505&lt;/End_Page&gt;&lt;Periodical&gt;Plant Cell Reports&lt;/Periodical&gt;&lt;Volume&gt;11&lt;/Volume&gt;&lt;Web_URL_Link2&gt;&lt;u&gt;file://F:\Risk Assessment - Chemical Safety\GMO - shared\References\GM References\Radke et al_1992_transformation of canola.pdf&lt;/u&gt;&lt;/Web_URL_Link2&gt;&lt;ZZ_JournalFull&gt;&lt;f name="System"&gt;Plant Cell Reports&lt;/f&gt;&lt;/ZZ_JournalFull&gt;&lt;ZZ_WorkformID&gt;1&lt;/ZZ_WorkformID&gt;&lt;/MDL&gt;&lt;/Cite&gt;&lt;/Refman&gt;</w:instrText>
      </w:r>
      <w:r w:rsidR="004079D1">
        <w:rPr>
          <w:lang w:val="en-GB"/>
        </w:rPr>
        <w:fldChar w:fldCharType="separate"/>
      </w:r>
      <w:r w:rsidR="004079D1">
        <w:rPr>
          <w:noProof/>
          <w:lang w:val="en-GB"/>
        </w:rPr>
        <w:t>(1992)</w:t>
      </w:r>
      <w:r w:rsidR="004079D1">
        <w:rPr>
          <w:lang w:val="en-GB"/>
        </w:rPr>
        <w:fldChar w:fldCharType="end"/>
      </w:r>
      <w:r w:rsidR="00E22443" w:rsidRPr="004079D1">
        <w:rPr>
          <w:lang w:val="en-GB"/>
        </w:rPr>
        <w:t>.</w:t>
      </w:r>
      <w:r w:rsidR="00E14E00" w:rsidRPr="004079D1">
        <w:rPr>
          <w:lang w:val="en-GB"/>
        </w:rPr>
        <w:t xml:space="preserve"> </w:t>
      </w:r>
    </w:p>
    <w:p w:rsidR="00855384" w:rsidRPr="004079D1" w:rsidRDefault="00855384" w:rsidP="00E30F48">
      <w:pPr>
        <w:rPr>
          <w:lang w:val="en-GB"/>
        </w:rPr>
      </w:pPr>
    </w:p>
    <w:p w:rsidR="007216B1" w:rsidRPr="00AB3564" w:rsidRDefault="00855384" w:rsidP="00E30F48">
      <w:pPr>
        <w:rPr>
          <w:rFonts w:cs="Arial"/>
          <w:szCs w:val="22"/>
        </w:rPr>
      </w:pPr>
      <w:r w:rsidRPr="004079D1">
        <w:rPr>
          <w:rFonts w:cs="Arial"/>
          <w:szCs w:val="22"/>
        </w:rPr>
        <w:t xml:space="preserve">After co-culturing with the </w:t>
      </w:r>
      <w:r w:rsidRPr="004079D1">
        <w:rPr>
          <w:rFonts w:cs="Arial"/>
          <w:i/>
          <w:iCs/>
          <w:szCs w:val="22"/>
        </w:rPr>
        <w:t xml:space="preserve">Agrobacterium </w:t>
      </w:r>
      <w:r w:rsidR="00AB06A9" w:rsidRPr="004079D1">
        <w:rPr>
          <w:rFonts w:cs="Arial"/>
          <w:szCs w:val="22"/>
        </w:rPr>
        <w:t xml:space="preserve">carrying the vector, the segments were placed on callus growth </w:t>
      </w:r>
      <w:r w:rsidRPr="004079D1">
        <w:rPr>
          <w:rFonts w:cs="Arial"/>
          <w:szCs w:val="22"/>
        </w:rPr>
        <w:t>m</w:t>
      </w:r>
      <w:r w:rsidR="00AB06A9" w:rsidRPr="004079D1">
        <w:rPr>
          <w:rFonts w:cs="Arial"/>
          <w:szCs w:val="22"/>
        </w:rPr>
        <w:t>edium containing</w:t>
      </w:r>
      <w:r w:rsidRPr="004079D1">
        <w:rPr>
          <w:rFonts w:cs="Arial"/>
          <w:szCs w:val="22"/>
        </w:rPr>
        <w:t xml:space="preserve"> </w:t>
      </w:r>
      <w:r w:rsidR="00AB06A9" w:rsidRPr="004079D1">
        <w:rPr>
          <w:rFonts w:cs="Arial"/>
          <w:szCs w:val="22"/>
        </w:rPr>
        <w:t xml:space="preserve">antibiotics </w:t>
      </w:r>
      <w:r w:rsidRPr="004079D1">
        <w:rPr>
          <w:rFonts w:cs="Arial"/>
          <w:szCs w:val="22"/>
        </w:rPr>
        <w:t xml:space="preserve">to inhibit the growth of excess </w:t>
      </w:r>
      <w:r w:rsidRPr="004079D1">
        <w:rPr>
          <w:rFonts w:cs="Arial"/>
          <w:i/>
          <w:iCs/>
          <w:szCs w:val="22"/>
        </w:rPr>
        <w:t>Agrobacterium</w:t>
      </w:r>
      <w:r w:rsidRPr="004079D1">
        <w:rPr>
          <w:rFonts w:cs="Arial"/>
          <w:szCs w:val="22"/>
        </w:rPr>
        <w:t xml:space="preserve">, </w:t>
      </w:r>
      <w:r w:rsidR="00AB06A9" w:rsidRPr="004079D1">
        <w:rPr>
          <w:rFonts w:cs="Arial"/>
          <w:szCs w:val="22"/>
        </w:rPr>
        <w:t>and then on selection and regeneration media containing glyphosate.</w:t>
      </w:r>
      <w:r w:rsidRPr="004079D1">
        <w:rPr>
          <w:rFonts w:cs="Arial"/>
          <w:szCs w:val="22"/>
        </w:rPr>
        <w:t xml:space="preserve"> Rooted plants (R</w:t>
      </w:r>
      <w:r w:rsidRPr="004079D1">
        <w:rPr>
          <w:rFonts w:cs="Arial"/>
          <w:szCs w:val="22"/>
          <w:vertAlign w:val="subscript"/>
        </w:rPr>
        <w:t>0</w:t>
      </w:r>
      <w:r w:rsidRPr="004079D1">
        <w:rPr>
          <w:rFonts w:cs="Arial"/>
          <w:szCs w:val="22"/>
        </w:rPr>
        <w:t>) with normal phenotypic characteristics and tolerance to glyphosate were selected and transferred to soil for growth and further assessment.</w:t>
      </w:r>
      <w:r w:rsidR="00AB3564">
        <w:rPr>
          <w:rFonts w:cs="Arial"/>
          <w:szCs w:val="22"/>
        </w:rPr>
        <w:t xml:space="preserve"> They were self-pollinated to produce an R</w:t>
      </w:r>
      <w:r w:rsidR="00AB3564">
        <w:rPr>
          <w:rFonts w:cs="Arial"/>
          <w:szCs w:val="22"/>
          <w:vertAlign w:val="subscript"/>
        </w:rPr>
        <w:t>1</w:t>
      </w:r>
      <w:r w:rsidR="00AB3564">
        <w:rPr>
          <w:rFonts w:cs="Arial"/>
          <w:szCs w:val="22"/>
        </w:rPr>
        <w:t xml:space="preserve"> generation (see Figure 3) which was also evaluated for </w:t>
      </w:r>
      <w:r w:rsidR="00AB3564">
        <w:rPr>
          <w:sz w:val="23"/>
          <w:szCs w:val="23"/>
        </w:rPr>
        <w:t>tolerance to glyphosate and screened for the presence of the T-DNA (</w:t>
      </w:r>
      <w:r w:rsidR="00AB3564">
        <w:rPr>
          <w:i/>
          <w:iCs/>
          <w:sz w:val="23"/>
          <w:szCs w:val="23"/>
        </w:rPr>
        <w:t xml:space="preserve">cp4 epsps </w:t>
      </w:r>
      <w:r w:rsidR="00AB3564">
        <w:rPr>
          <w:sz w:val="23"/>
          <w:szCs w:val="23"/>
        </w:rPr>
        <w:t>expression cassette) and absence of plasmid vector backbone.</w:t>
      </w:r>
    </w:p>
    <w:p w:rsidR="00855384" w:rsidRPr="004079D1" w:rsidRDefault="00855384" w:rsidP="00855384">
      <w:pPr>
        <w:pStyle w:val="Header"/>
        <w:tabs>
          <w:tab w:val="clear" w:pos="4153"/>
          <w:tab w:val="clear" w:pos="8306"/>
        </w:tabs>
        <w:rPr>
          <w:rFonts w:cs="Arial"/>
          <w:color w:val="000000" w:themeColor="text1"/>
          <w:szCs w:val="22"/>
        </w:rPr>
      </w:pPr>
    </w:p>
    <w:p w:rsidR="00D20009" w:rsidRPr="004079D1" w:rsidRDefault="00D20009" w:rsidP="00275D9B">
      <w:pPr>
        <w:keepNext/>
        <w:jc w:val="center"/>
        <w:rPr>
          <w:color w:val="000000" w:themeColor="text1"/>
        </w:rPr>
      </w:pPr>
    </w:p>
    <w:p w:rsidR="00275D9B" w:rsidRPr="004079D1" w:rsidRDefault="004079D1" w:rsidP="00275D9B">
      <w:pPr>
        <w:keepNext/>
        <w:jc w:val="center"/>
        <w:rPr>
          <w:color w:val="000000" w:themeColor="text1"/>
        </w:rPr>
      </w:pPr>
      <w:r w:rsidRPr="004079D1">
        <w:rPr>
          <w:noProof/>
          <w:color w:val="000000" w:themeColor="text1"/>
          <w:lang w:eastAsia="en-AU"/>
        </w:rPr>
        <w:drawing>
          <wp:inline distT="0" distB="0" distL="0" distR="0" wp14:anchorId="63819F8D" wp14:editId="7ED2D6C9">
            <wp:extent cx="5724525" cy="491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4914900"/>
                    </a:xfrm>
                    <a:prstGeom prst="rect">
                      <a:avLst/>
                    </a:prstGeom>
                    <a:noFill/>
                    <a:ln>
                      <a:noFill/>
                    </a:ln>
                  </pic:spPr>
                </pic:pic>
              </a:graphicData>
            </a:graphic>
          </wp:inline>
        </w:drawing>
      </w:r>
    </w:p>
    <w:p w:rsidR="00BA0936" w:rsidRPr="004079D1" w:rsidRDefault="00BA0936" w:rsidP="00275D9B">
      <w:pPr>
        <w:keepNext/>
        <w:jc w:val="center"/>
        <w:rPr>
          <w:color w:val="000000" w:themeColor="text1"/>
        </w:rPr>
      </w:pPr>
    </w:p>
    <w:p w:rsidR="00E14E00" w:rsidRPr="004079D1" w:rsidRDefault="00E14E00" w:rsidP="00855384">
      <w:pPr>
        <w:pStyle w:val="Caption"/>
        <w:ind w:left="1843" w:hanging="1276"/>
        <w:rPr>
          <w:b w:val="0"/>
          <w:i/>
          <w:color w:val="000000" w:themeColor="text1"/>
          <w:sz w:val="22"/>
          <w:szCs w:val="22"/>
          <w:lang w:val="en-GB"/>
        </w:rPr>
      </w:pPr>
      <w:bookmarkStart w:id="20" w:name="_Ref261348424"/>
      <w:bookmarkStart w:id="21" w:name="_Toc322433056"/>
      <w:r w:rsidRPr="004079D1">
        <w:rPr>
          <w:b w:val="0"/>
          <w:i/>
          <w:color w:val="000000" w:themeColor="text1"/>
          <w:sz w:val="22"/>
          <w:szCs w:val="22"/>
        </w:rPr>
        <w:t xml:space="preserve">Figure </w:t>
      </w:r>
      <w:r w:rsidR="00EB3616" w:rsidRPr="004079D1">
        <w:rPr>
          <w:b w:val="0"/>
          <w:i/>
          <w:color w:val="000000" w:themeColor="text1"/>
          <w:sz w:val="22"/>
          <w:szCs w:val="22"/>
        </w:rPr>
        <w:fldChar w:fldCharType="begin"/>
      </w:r>
      <w:r w:rsidR="00EB3616" w:rsidRPr="004079D1">
        <w:rPr>
          <w:b w:val="0"/>
          <w:i/>
          <w:color w:val="000000" w:themeColor="text1"/>
          <w:sz w:val="22"/>
          <w:szCs w:val="22"/>
        </w:rPr>
        <w:instrText xml:space="preserve"> SEQ Figure \* ARABIC </w:instrText>
      </w:r>
      <w:r w:rsidR="00EB3616" w:rsidRPr="004079D1">
        <w:rPr>
          <w:b w:val="0"/>
          <w:i/>
          <w:color w:val="000000" w:themeColor="text1"/>
          <w:sz w:val="22"/>
          <w:szCs w:val="22"/>
        </w:rPr>
        <w:fldChar w:fldCharType="separate"/>
      </w:r>
      <w:r w:rsidR="00D32CD6">
        <w:rPr>
          <w:b w:val="0"/>
          <w:i/>
          <w:noProof/>
          <w:color w:val="000000" w:themeColor="text1"/>
          <w:sz w:val="22"/>
          <w:szCs w:val="22"/>
        </w:rPr>
        <w:t>2</w:t>
      </w:r>
      <w:r w:rsidR="00EB3616" w:rsidRPr="004079D1">
        <w:rPr>
          <w:b w:val="0"/>
          <w:i/>
          <w:noProof/>
          <w:color w:val="000000" w:themeColor="text1"/>
          <w:sz w:val="22"/>
          <w:szCs w:val="22"/>
        </w:rPr>
        <w:fldChar w:fldCharType="end"/>
      </w:r>
      <w:bookmarkEnd w:id="20"/>
      <w:r w:rsidR="00201484" w:rsidRPr="004079D1">
        <w:rPr>
          <w:b w:val="0"/>
          <w:i/>
          <w:color w:val="000000" w:themeColor="text1"/>
          <w:sz w:val="22"/>
          <w:szCs w:val="22"/>
        </w:rPr>
        <w:t>:</w:t>
      </w:r>
      <w:r w:rsidR="00855384" w:rsidRPr="004079D1">
        <w:rPr>
          <w:b w:val="0"/>
          <w:i/>
          <w:color w:val="000000" w:themeColor="text1"/>
          <w:sz w:val="22"/>
          <w:szCs w:val="22"/>
        </w:rPr>
        <w:tab/>
      </w:r>
      <w:r w:rsidR="00855384" w:rsidRPr="004079D1">
        <w:rPr>
          <w:rFonts w:cs="Arial"/>
          <w:b w:val="0"/>
          <w:i/>
          <w:color w:val="000000" w:themeColor="text1"/>
          <w:sz w:val="22"/>
          <w:szCs w:val="22"/>
        </w:rPr>
        <w:t>Genes and regulatory elements contained in plasmid PV-</w:t>
      </w:r>
      <w:r w:rsidR="004079D1" w:rsidRPr="004079D1">
        <w:rPr>
          <w:rFonts w:cs="Arial"/>
          <w:b w:val="0"/>
          <w:i/>
          <w:color w:val="000000" w:themeColor="text1"/>
          <w:sz w:val="22"/>
          <w:szCs w:val="22"/>
        </w:rPr>
        <w:t>BNHT2672</w:t>
      </w:r>
      <w:bookmarkEnd w:id="21"/>
      <w:r w:rsidR="008B5074">
        <w:rPr>
          <w:rFonts w:cs="Arial"/>
          <w:b w:val="0"/>
          <w:i/>
          <w:color w:val="000000" w:themeColor="text1"/>
          <w:sz w:val="22"/>
          <w:szCs w:val="22"/>
        </w:rPr>
        <w:t>. The six probes used for molecular characterisation are indicated in the centre of the diagram.</w:t>
      </w:r>
    </w:p>
    <w:p w:rsidR="00855384" w:rsidRPr="004079D1" w:rsidRDefault="00855384" w:rsidP="007216B1">
      <w:pPr>
        <w:rPr>
          <w:color w:val="000000" w:themeColor="text1"/>
          <w:lang w:val="en-GB"/>
        </w:rPr>
      </w:pPr>
    </w:p>
    <w:p w:rsidR="00855384" w:rsidRPr="004079D1" w:rsidRDefault="00855384" w:rsidP="007216B1">
      <w:pPr>
        <w:rPr>
          <w:color w:val="000000" w:themeColor="text1"/>
          <w:lang w:val="en-GB"/>
        </w:rPr>
      </w:pPr>
    </w:p>
    <w:p w:rsidR="00855384" w:rsidRPr="004079D1" w:rsidRDefault="00855384" w:rsidP="00855384">
      <w:pPr>
        <w:pStyle w:val="Heading2"/>
        <w:numPr>
          <w:ilvl w:val="1"/>
          <w:numId w:val="9"/>
        </w:numPr>
        <w:tabs>
          <w:tab w:val="left" w:pos="851"/>
        </w:tabs>
        <w:spacing w:before="0" w:after="0"/>
        <w:ind w:hanging="1215"/>
        <w:rPr>
          <w:rFonts w:eastAsia="Batang"/>
          <w:color w:val="000000" w:themeColor="text1"/>
          <w:szCs w:val="22"/>
        </w:rPr>
      </w:pPr>
      <w:bookmarkStart w:id="22" w:name="_Toc303868795"/>
      <w:bookmarkStart w:id="23" w:name="_Toc323025446"/>
      <w:r w:rsidRPr="004079D1">
        <w:rPr>
          <w:rFonts w:eastAsia="Batang"/>
          <w:color w:val="000000" w:themeColor="text1"/>
          <w:szCs w:val="22"/>
        </w:rPr>
        <w:t>Function and regulation of introduced genes</w:t>
      </w:r>
      <w:bookmarkEnd w:id="22"/>
      <w:bookmarkEnd w:id="23"/>
    </w:p>
    <w:p w:rsidR="00875BC2" w:rsidRPr="004079D1" w:rsidRDefault="00875BC2" w:rsidP="00A26972">
      <w:pPr>
        <w:spacing w:line="276" w:lineRule="auto"/>
        <w:rPr>
          <w:color w:val="000000" w:themeColor="text1"/>
          <w:lang w:val="en-GB"/>
        </w:rPr>
      </w:pPr>
    </w:p>
    <w:p w:rsidR="00BA0936" w:rsidRPr="004079D1" w:rsidRDefault="00BA0936" w:rsidP="00E30F48">
      <w:pPr>
        <w:rPr>
          <w:rFonts w:eastAsia="Batang"/>
        </w:rPr>
      </w:pPr>
      <w:r w:rsidRPr="004079D1">
        <w:rPr>
          <w:rFonts w:eastAsia="Batang"/>
        </w:rPr>
        <w:t xml:space="preserve">Information on the genetic elements in the </w:t>
      </w:r>
      <w:r w:rsidR="004079D1" w:rsidRPr="004079D1">
        <w:rPr>
          <w:rFonts w:eastAsia="Batang"/>
        </w:rPr>
        <w:t>T-DNA insert present in MON88302</w:t>
      </w:r>
      <w:r w:rsidRPr="004079D1">
        <w:rPr>
          <w:rFonts w:eastAsia="Batang"/>
        </w:rPr>
        <w:t xml:space="preserve"> is summarised in </w:t>
      </w:r>
      <w:r w:rsidRPr="00416583">
        <w:fldChar w:fldCharType="begin"/>
      </w:r>
      <w:r w:rsidRPr="00416583">
        <w:instrText xml:space="preserve"> REF _Ref265059500 \h  \* MERGEFORMAT </w:instrText>
      </w:r>
      <w:r w:rsidRPr="00416583">
        <w:fldChar w:fldCharType="separate"/>
      </w:r>
      <w:r w:rsidR="00D32CD6">
        <w:rPr>
          <w:b/>
          <w:bCs/>
          <w:lang w:val="en-US"/>
        </w:rPr>
        <w:t>Error! Reference source not found.</w:t>
      </w:r>
      <w:r w:rsidRPr="00416583">
        <w:fldChar w:fldCharType="end"/>
      </w:r>
      <w:r w:rsidRPr="00416583">
        <w:rPr>
          <w:rFonts w:eastAsia="Batang"/>
        </w:rPr>
        <w:t>.</w:t>
      </w:r>
    </w:p>
    <w:p w:rsidR="00BA0936" w:rsidRPr="004079D1" w:rsidRDefault="00BA0936">
      <w:pPr>
        <w:spacing w:after="200" w:line="276" w:lineRule="auto"/>
        <w:rPr>
          <w:color w:val="000000" w:themeColor="text1"/>
          <w:lang w:val="en-GB"/>
        </w:rPr>
      </w:pPr>
      <w:r w:rsidRPr="004079D1">
        <w:rPr>
          <w:color w:val="000000" w:themeColor="text1"/>
          <w:lang w:val="en-GB"/>
        </w:rPr>
        <w:br w:type="page"/>
      </w:r>
    </w:p>
    <w:p w:rsidR="00BA0936" w:rsidRPr="00FE05F8" w:rsidRDefault="00BA0936" w:rsidP="00F0334A"/>
    <w:p w:rsidR="00F0334A" w:rsidRPr="00F0334A" w:rsidRDefault="00F0334A" w:rsidP="00F0334A">
      <w:pPr>
        <w:pStyle w:val="Caption"/>
        <w:keepNext/>
        <w:rPr>
          <w:rFonts w:eastAsia="Batang" w:cs="Arial"/>
          <w:b w:val="0"/>
          <w:i/>
          <w:color w:val="000000" w:themeColor="text1"/>
          <w:sz w:val="22"/>
          <w:szCs w:val="22"/>
        </w:rPr>
      </w:pPr>
      <w:bookmarkStart w:id="24" w:name="_Toc323052950"/>
      <w:r w:rsidRPr="00F0334A">
        <w:rPr>
          <w:b w:val="0"/>
          <w:i/>
        </w:rPr>
        <w:t xml:space="preserve">Table </w:t>
      </w:r>
      <w:r w:rsidRPr="00F0334A">
        <w:rPr>
          <w:b w:val="0"/>
          <w:i/>
        </w:rPr>
        <w:fldChar w:fldCharType="begin"/>
      </w:r>
      <w:r w:rsidRPr="00F0334A">
        <w:rPr>
          <w:b w:val="0"/>
          <w:i/>
        </w:rPr>
        <w:instrText xml:space="preserve"> SEQ Table \* ARABIC </w:instrText>
      </w:r>
      <w:r w:rsidRPr="00F0334A">
        <w:rPr>
          <w:b w:val="0"/>
          <w:i/>
        </w:rPr>
        <w:fldChar w:fldCharType="separate"/>
      </w:r>
      <w:r w:rsidR="00D32CD6">
        <w:rPr>
          <w:b w:val="0"/>
          <w:i/>
          <w:noProof/>
        </w:rPr>
        <w:t>1</w:t>
      </w:r>
      <w:r w:rsidRPr="00F0334A">
        <w:rPr>
          <w:b w:val="0"/>
          <w:i/>
        </w:rPr>
        <w:fldChar w:fldCharType="end"/>
      </w:r>
      <w:r w:rsidRPr="00F0334A">
        <w:rPr>
          <w:b w:val="0"/>
          <w:i/>
        </w:rPr>
        <w:t xml:space="preserve">: </w:t>
      </w:r>
      <w:r w:rsidRPr="00F0334A">
        <w:rPr>
          <w:rFonts w:eastAsia="Batang" w:cs="Arial"/>
          <w:b w:val="0"/>
          <w:i/>
          <w:color w:val="000000" w:themeColor="text1"/>
          <w:sz w:val="22"/>
          <w:szCs w:val="22"/>
        </w:rPr>
        <w:t>Description of the genetic elements contained in the T-DNA of PV-BNHT2672</w:t>
      </w:r>
      <w:bookmarkEnd w:id="24"/>
    </w:p>
    <w:p w:rsidR="00F0334A" w:rsidRPr="00F0334A" w:rsidRDefault="00F0334A" w:rsidP="00F0334A"/>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6913B2" w:rsidRPr="00FE05F8" w:rsidTr="0059085B">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FE05F8" w:rsidRDefault="00BA0936" w:rsidP="00BA0936">
            <w:pPr>
              <w:pStyle w:val="BodyText"/>
              <w:spacing w:after="120"/>
              <w:rPr>
                <w:rFonts w:eastAsia="Batang" w:cs="Arial"/>
                <w:b/>
                <w:bCs/>
                <w:i w:val="0"/>
                <w:color w:val="000000" w:themeColor="text1"/>
                <w:sz w:val="16"/>
                <w:szCs w:val="16"/>
              </w:rPr>
            </w:pPr>
            <w:r w:rsidRPr="00FE05F8">
              <w:rPr>
                <w:rFonts w:eastAsia="Batang" w:cs="Arial"/>
                <w:b/>
                <w:bCs/>
                <w:i w:val="0"/>
                <w:color w:val="000000" w:themeColor="text1"/>
                <w:sz w:val="16"/>
                <w:szCs w:val="16"/>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FE05F8" w:rsidRDefault="00BA0936" w:rsidP="00BA0936">
            <w:pPr>
              <w:pStyle w:val="BodyText"/>
              <w:spacing w:after="120"/>
              <w:rPr>
                <w:rFonts w:eastAsia="Batang" w:cs="Arial"/>
                <w:b/>
                <w:bCs/>
                <w:i w:val="0"/>
                <w:color w:val="000000" w:themeColor="text1"/>
                <w:sz w:val="16"/>
                <w:szCs w:val="16"/>
              </w:rPr>
            </w:pPr>
            <w:r w:rsidRPr="00FE05F8">
              <w:rPr>
                <w:rFonts w:eastAsia="Batang" w:cs="Arial"/>
                <w:b/>
                <w:bCs/>
                <w:i w:val="0"/>
                <w:color w:val="000000" w:themeColor="text1"/>
                <w:sz w:val="16"/>
                <w:szCs w:val="16"/>
              </w:rPr>
              <w:t>bp location on PV GMHT 4355</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FE05F8" w:rsidRDefault="00BA0936" w:rsidP="00BA0936">
            <w:pPr>
              <w:pStyle w:val="BodyText"/>
              <w:spacing w:after="120"/>
              <w:rPr>
                <w:rFonts w:eastAsia="Batang" w:cs="Arial"/>
                <w:b/>
                <w:bCs/>
                <w:i w:val="0"/>
                <w:color w:val="000000" w:themeColor="text1"/>
                <w:sz w:val="16"/>
                <w:szCs w:val="16"/>
              </w:rPr>
            </w:pPr>
            <w:r w:rsidRPr="00FE05F8">
              <w:rPr>
                <w:rFonts w:eastAsia="Batang" w:cs="Arial"/>
                <w:b/>
                <w:bCs/>
                <w:i w:val="0"/>
                <w:color w:val="000000" w:themeColor="text1"/>
                <w:sz w:val="16"/>
                <w:szCs w:val="16"/>
              </w:rPr>
              <w:t>Size (bp)</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FE05F8" w:rsidRDefault="00BA0936" w:rsidP="00BA0936">
            <w:pPr>
              <w:pStyle w:val="BodyText"/>
              <w:spacing w:after="120"/>
              <w:rPr>
                <w:rFonts w:eastAsia="Batang" w:cs="Arial"/>
                <w:b/>
                <w:bCs/>
                <w:i w:val="0"/>
                <w:color w:val="000000" w:themeColor="text1"/>
                <w:sz w:val="16"/>
                <w:szCs w:val="16"/>
              </w:rPr>
            </w:pPr>
            <w:r w:rsidRPr="00FE05F8">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FE05F8" w:rsidRDefault="00B3738B" w:rsidP="00BA0936">
            <w:pPr>
              <w:pStyle w:val="BodyText"/>
              <w:spacing w:after="120"/>
              <w:rPr>
                <w:rFonts w:eastAsia="Batang" w:cs="Arial"/>
                <w:b/>
                <w:bCs/>
                <w:i w:val="0"/>
                <w:color w:val="000000" w:themeColor="text1"/>
                <w:sz w:val="16"/>
                <w:szCs w:val="16"/>
              </w:rPr>
            </w:pPr>
            <w:r w:rsidRPr="00FE05F8">
              <w:rPr>
                <w:rFonts w:eastAsia="Batang" w:cs="Arial"/>
                <w:b/>
                <w:bCs/>
                <w:i w:val="0"/>
                <w:color w:val="000000" w:themeColor="text1"/>
                <w:sz w:val="16"/>
                <w:szCs w:val="16"/>
              </w:rPr>
              <w:t xml:space="preserve">Relative </w:t>
            </w:r>
            <w:r w:rsidR="00BA0936" w:rsidRPr="00FE05F8">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FE05F8" w:rsidRDefault="00BA0936" w:rsidP="00BA0936">
            <w:pPr>
              <w:pStyle w:val="BodyText"/>
              <w:spacing w:after="120"/>
              <w:ind w:hanging="108"/>
              <w:rPr>
                <w:rFonts w:eastAsia="Batang" w:cs="Arial"/>
                <w:b/>
                <w:bCs/>
                <w:i w:val="0"/>
                <w:color w:val="000000" w:themeColor="text1"/>
                <w:sz w:val="16"/>
                <w:szCs w:val="16"/>
              </w:rPr>
            </w:pPr>
            <w:r w:rsidRPr="00FE05F8">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FE05F8" w:rsidRDefault="00BA0936" w:rsidP="00BA0936">
            <w:pPr>
              <w:pStyle w:val="BodyText"/>
              <w:spacing w:after="120"/>
              <w:rPr>
                <w:rFonts w:eastAsia="Batang" w:cs="Arial"/>
                <w:b/>
                <w:bCs/>
                <w:i w:val="0"/>
                <w:color w:val="000000" w:themeColor="text1"/>
                <w:sz w:val="16"/>
                <w:szCs w:val="16"/>
              </w:rPr>
            </w:pPr>
            <w:r w:rsidRPr="00FE05F8">
              <w:rPr>
                <w:rFonts w:eastAsia="Batang" w:cs="Arial"/>
                <w:b/>
                <w:bCs/>
                <w:i w:val="0"/>
                <w:color w:val="000000" w:themeColor="text1"/>
                <w:sz w:val="16"/>
                <w:szCs w:val="16"/>
              </w:rPr>
              <w:t>References</w:t>
            </w:r>
          </w:p>
        </w:tc>
      </w:tr>
      <w:tr w:rsidR="006913B2" w:rsidRPr="00FE05F8" w:rsidTr="0059085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FE05F8" w:rsidRDefault="0059085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RIGHT</w:t>
            </w:r>
            <w:r w:rsidR="00BA0936" w:rsidRPr="00FE05F8">
              <w:rPr>
                <w:rFonts w:eastAsia="Batang" w:cs="Arial"/>
                <w:i w:val="0"/>
                <w:color w:val="000000" w:themeColor="text1"/>
                <w:sz w:val="16"/>
                <w:szCs w:val="16"/>
              </w:rPr>
              <w:t xml:space="preserve">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FE05F8" w:rsidRDefault="0059085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1 - 357</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FE05F8" w:rsidRDefault="0059085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357</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FE05F8" w:rsidRDefault="00BA0936" w:rsidP="00BA0936">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FE05F8" w:rsidRDefault="00BA0936" w:rsidP="00BA0936">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FE05F8" w:rsidRDefault="00BA0936" w:rsidP="00BA0936">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FE05F8" w:rsidRDefault="00BA0936" w:rsidP="00BA0936">
            <w:pPr>
              <w:pStyle w:val="BodyText"/>
              <w:jc w:val="center"/>
              <w:rPr>
                <w:rFonts w:eastAsia="Batang" w:cs="Arial"/>
                <w:i w:val="0"/>
                <w:color w:val="000000" w:themeColor="text1"/>
                <w:sz w:val="16"/>
                <w:szCs w:val="16"/>
              </w:rPr>
            </w:pPr>
          </w:p>
        </w:tc>
      </w:tr>
      <w:tr w:rsidR="006913B2" w:rsidRPr="00FE05F8" w:rsidTr="0059085B">
        <w:tc>
          <w:tcPr>
            <w:tcW w:w="1101" w:type="dxa"/>
            <w:tcBorders>
              <w:top w:val="single" w:sz="4" w:space="0" w:color="auto"/>
              <w:left w:val="single" w:sz="4" w:space="0" w:color="auto"/>
              <w:bottom w:val="single" w:sz="4" w:space="0" w:color="auto"/>
              <w:right w:val="single" w:sz="4" w:space="0" w:color="auto"/>
            </w:tcBorders>
            <w:vAlign w:val="center"/>
          </w:tcPr>
          <w:p w:rsidR="00BA0936" w:rsidRPr="00FE05F8" w:rsidRDefault="00BA0936"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BA0936" w:rsidRPr="00FE05F8" w:rsidRDefault="0059085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358 - 427</w:t>
            </w:r>
          </w:p>
        </w:tc>
        <w:tc>
          <w:tcPr>
            <w:tcW w:w="708" w:type="dxa"/>
            <w:tcBorders>
              <w:top w:val="single" w:sz="4" w:space="0" w:color="auto"/>
              <w:left w:val="single" w:sz="4" w:space="0" w:color="auto"/>
              <w:bottom w:val="single" w:sz="4" w:space="0" w:color="auto"/>
              <w:right w:val="single" w:sz="4" w:space="0" w:color="auto"/>
            </w:tcBorders>
            <w:vAlign w:val="center"/>
          </w:tcPr>
          <w:p w:rsidR="00BA0936" w:rsidRPr="00FE05F8" w:rsidRDefault="0059085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70</w:t>
            </w:r>
          </w:p>
        </w:tc>
        <w:tc>
          <w:tcPr>
            <w:tcW w:w="1418" w:type="dxa"/>
            <w:tcBorders>
              <w:top w:val="single" w:sz="4" w:space="0" w:color="auto"/>
              <w:left w:val="single" w:sz="4" w:space="0" w:color="auto"/>
              <w:bottom w:val="single" w:sz="4" w:space="0" w:color="auto"/>
              <w:right w:val="single" w:sz="4" w:space="0" w:color="auto"/>
            </w:tcBorders>
            <w:vAlign w:val="center"/>
          </w:tcPr>
          <w:p w:rsidR="00BA0936" w:rsidRPr="00FE05F8" w:rsidRDefault="00BA0936" w:rsidP="00BA0936">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BA0936" w:rsidRPr="00FE05F8" w:rsidRDefault="00BA0936" w:rsidP="00BA0936">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BA0936" w:rsidRPr="00FE05F8" w:rsidRDefault="00BA0936" w:rsidP="00BA0936">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BA0936" w:rsidRPr="00FE05F8" w:rsidRDefault="00BA0936" w:rsidP="00BA0936">
            <w:pPr>
              <w:pStyle w:val="BodyText"/>
              <w:jc w:val="center"/>
              <w:rPr>
                <w:rFonts w:eastAsia="Batang" w:cs="Arial"/>
                <w:i w:val="0"/>
                <w:color w:val="000000" w:themeColor="text1"/>
                <w:sz w:val="16"/>
                <w:szCs w:val="16"/>
              </w:rPr>
            </w:pPr>
          </w:p>
        </w:tc>
      </w:tr>
      <w:tr w:rsidR="00A45A28" w:rsidRPr="00FE05F8" w:rsidTr="00A45A28">
        <w:tc>
          <w:tcPr>
            <w:tcW w:w="1101" w:type="dxa"/>
            <w:vMerge w:val="restart"/>
            <w:tcBorders>
              <w:top w:val="single" w:sz="4" w:space="0" w:color="auto"/>
              <w:left w:val="single" w:sz="4" w:space="0" w:color="auto"/>
              <w:right w:val="single" w:sz="4" w:space="0" w:color="auto"/>
            </w:tcBorders>
            <w:vAlign w:val="center"/>
          </w:tcPr>
          <w:p w:rsidR="00A45A28" w:rsidRPr="00FE05F8" w:rsidRDefault="00A45A28"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FMV/Tsf1</w:t>
            </w:r>
          </w:p>
        </w:tc>
        <w:tc>
          <w:tcPr>
            <w:tcW w:w="1134" w:type="dxa"/>
            <w:vMerge w:val="restart"/>
            <w:tcBorders>
              <w:top w:val="single" w:sz="4" w:space="0" w:color="auto"/>
              <w:left w:val="single" w:sz="4" w:space="0" w:color="auto"/>
              <w:right w:val="single" w:sz="4" w:space="0" w:color="auto"/>
            </w:tcBorders>
            <w:vAlign w:val="center"/>
          </w:tcPr>
          <w:p w:rsidR="00A45A28" w:rsidRPr="00FE05F8" w:rsidRDefault="00A45A28"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428-1467</w:t>
            </w:r>
          </w:p>
        </w:tc>
        <w:tc>
          <w:tcPr>
            <w:tcW w:w="708" w:type="dxa"/>
            <w:vMerge w:val="restart"/>
            <w:tcBorders>
              <w:top w:val="single" w:sz="4" w:space="0" w:color="auto"/>
              <w:left w:val="single" w:sz="4" w:space="0" w:color="auto"/>
              <w:right w:val="single" w:sz="4" w:space="0" w:color="auto"/>
            </w:tcBorders>
            <w:vAlign w:val="center"/>
          </w:tcPr>
          <w:p w:rsidR="00A45A28" w:rsidRPr="00FE05F8" w:rsidRDefault="00F41465" w:rsidP="00BA0936">
            <w:pPr>
              <w:pStyle w:val="BodyText"/>
              <w:jc w:val="center"/>
              <w:rPr>
                <w:rFonts w:eastAsia="Batang" w:cs="Arial"/>
                <w:i w:val="0"/>
                <w:color w:val="000000" w:themeColor="text1"/>
                <w:sz w:val="16"/>
                <w:szCs w:val="16"/>
              </w:rPr>
            </w:pPr>
            <w:r>
              <w:rPr>
                <w:rFonts w:eastAsia="Batang" w:cs="Arial"/>
                <w:i w:val="0"/>
                <w:color w:val="000000" w:themeColor="text1"/>
                <w:sz w:val="16"/>
                <w:szCs w:val="16"/>
              </w:rPr>
              <w:t>1040</w:t>
            </w:r>
          </w:p>
        </w:tc>
        <w:tc>
          <w:tcPr>
            <w:tcW w:w="1418" w:type="dxa"/>
            <w:tcBorders>
              <w:top w:val="single" w:sz="4" w:space="0" w:color="auto"/>
              <w:left w:val="single" w:sz="4" w:space="0" w:color="auto"/>
              <w:bottom w:val="single" w:sz="4" w:space="0" w:color="auto"/>
              <w:right w:val="single" w:sz="4" w:space="0" w:color="auto"/>
            </w:tcBorders>
            <w:vAlign w:val="center"/>
          </w:tcPr>
          <w:p w:rsidR="00A45A28" w:rsidRPr="00FE05F8" w:rsidRDefault="00A45A28"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Figwort mosaic virus (FMV)</w:t>
            </w:r>
          </w:p>
        </w:tc>
        <w:tc>
          <w:tcPr>
            <w:tcW w:w="992" w:type="dxa"/>
            <w:vMerge w:val="restart"/>
            <w:tcBorders>
              <w:top w:val="single" w:sz="4" w:space="0" w:color="auto"/>
              <w:left w:val="single" w:sz="4" w:space="0" w:color="auto"/>
              <w:right w:val="single" w:sz="4" w:space="0" w:color="auto"/>
            </w:tcBorders>
            <w:vAlign w:val="center"/>
          </w:tcPr>
          <w:p w:rsidR="00A45A28" w:rsidRPr="00FE05F8" w:rsidRDefault="00A45A28"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rsidR="00A45A28" w:rsidRPr="00FE05F8" w:rsidRDefault="00A45A28" w:rsidP="00A45A28">
            <w:pPr>
              <w:pStyle w:val="BodyText"/>
              <w:numPr>
                <w:ilvl w:val="0"/>
                <w:numId w:val="14"/>
              </w:numPr>
              <w:ind w:left="34" w:hanging="142"/>
              <w:rPr>
                <w:rFonts w:eastAsia="Batang" w:cs="Arial"/>
                <w:i w:val="0"/>
                <w:color w:val="000000" w:themeColor="text1"/>
                <w:sz w:val="16"/>
                <w:szCs w:val="16"/>
              </w:rPr>
            </w:pPr>
            <w:r w:rsidRPr="00FE05F8">
              <w:rPr>
                <w:rFonts w:eastAsia="Batang" w:cs="Arial"/>
                <w:i w:val="0"/>
                <w:color w:val="000000" w:themeColor="text1"/>
                <w:sz w:val="16"/>
                <w:szCs w:val="16"/>
              </w:rPr>
              <w:t>Enhancer sequence from the 35S promoter</w:t>
            </w:r>
          </w:p>
        </w:tc>
        <w:tc>
          <w:tcPr>
            <w:tcW w:w="1275" w:type="dxa"/>
            <w:tcBorders>
              <w:top w:val="single" w:sz="4" w:space="0" w:color="auto"/>
              <w:left w:val="single" w:sz="4" w:space="0" w:color="auto"/>
              <w:bottom w:val="single" w:sz="4" w:space="0" w:color="auto"/>
              <w:right w:val="single" w:sz="4" w:space="0" w:color="auto"/>
            </w:tcBorders>
            <w:vAlign w:val="center"/>
          </w:tcPr>
          <w:p w:rsidR="00A45A28" w:rsidRPr="00FE05F8" w:rsidRDefault="00A45A28" w:rsidP="00E5039B">
            <w:pPr>
              <w:pStyle w:val="BodyText"/>
              <w:jc w:val="center"/>
              <w:rPr>
                <w:rFonts w:eastAsia="Batang" w:cs="Arial"/>
                <w:i w:val="0"/>
                <w:color w:val="000000" w:themeColor="text1"/>
                <w:sz w:val="16"/>
                <w:szCs w:val="16"/>
              </w:rPr>
            </w:pPr>
            <w:proofErr w:type="spellStart"/>
            <w:r w:rsidRPr="00FE05F8">
              <w:rPr>
                <w:rFonts w:eastAsia="Batang" w:cs="Arial"/>
                <w:i w:val="0"/>
                <w:color w:val="000000" w:themeColor="text1"/>
                <w:sz w:val="16"/>
                <w:szCs w:val="16"/>
              </w:rPr>
              <w:t>Richins</w:t>
            </w:r>
            <w:proofErr w:type="spellEnd"/>
            <w:r w:rsidRPr="00FE05F8">
              <w:rPr>
                <w:rFonts w:eastAsia="Batang" w:cs="Arial"/>
                <w:i w:val="0"/>
                <w:color w:val="000000" w:themeColor="text1"/>
                <w:sz w:val="16"/>
                <w:szCs w:val="16"/>
              </w:rPr>
              <w:t xml:space="preserve"> et al </w:t>
            </w:r>
            <w:r w:rsidR="00E5039B" w:rsidRPr="00FE05F8">
              <w:rPr>
                <w:rFonts w:eastAsia="Batang" w:cs="Arial"/>
                <w:i w:val="0"/>
                <w:color w:val="000000" w:themeColor="text1"/>
                <w:sz w:val="16"/>
                <w:szCs w:val="16"/>
              </w:rPr>
              <w:fldChar w:fldCharType="begin"/>
            </w:r>
            <w:r w:rsidR="00F03ADF">
              <w:rPr>
                <w:rFonts w:eastAsia="Batang" w:cs="Arial"/>
                <w:i w:val="0"/>
                <w:color w:val="000000" w:themeColor="text1"/>
                <w:sz w:val="16"/>
                <w:szCs w:val="16"/>
              </w:rPr>
              <w:instrText xml:space="preserve"> ADDIN REFMGR.CITE &lt;Refman&gt;&lt;Cite ExcludeAuth="1"&gt;&lt;Author&gt;Richins&lt;/Author&gt;&lt;Year&gt;1987&lt;/Year&gt;&lt;RecNum&gt;131&lt;/RecNum&gt;&lt;IDText&gt;Sequence of figwort mosaic virus DNA (caulimovirus group)&lt;/IDText&gt;&lt;MDL Ref_Type="Journal"&gt;&lt;Ref_Type&gt;Journal&lt;/Ref_Type&gt;&lt;Ref_ID&gt;131&lt;/Ref_ID&gt;&lt;Title_Primary&gt;Sequence of figwort mosaic virus DNA (caulimovirus group)&lt;/Title_Primary&gt;&lt;Authors_Primary&gt;Richins,R.D.&lt;/Authors_Primary&gt;&lt;Authors_Primary&gt;Scholthof,H.B.&lt;/Authors_Primary&gt;&lt;Authors_Primary&gt;Shepherd,R.J.&lt;/Authors_Primary&gt;&lt;Date_Primary&gt;1987/10/26&lt;/Date_Primary&gt;&lt;Keywords&gt;Amino Acid Sequence&lt;/Keywords&gt;&lt;Keywords&gt;Base Sequence&lt;/Keywords&gt;&lt;Keywords&gt;Conserved Sequence&lt;/Keywords&gt;&lt;Keywords&gt;Dna&lt;/Keywords&gt;&lt;Keywords&gt;Dna,Viral&lt;/Keywords&gt;&lt;Keywords&gt;Genes,Viral&lt;/Keywords&gt;&lt;Keywords&gt;genetics&lt;/Keywords&gt;&lt;Keywords&gt;Molecular Sequence Data&lt;/Keywords&gt;&lt;Keywords&gt;Mosaic Viruses&lt;/Keywords&gt;&lt;Keywords&gt;Open Reading Frames&lt;/Keywords&gt;&lt;Keywords&gt;pathology&lt;/Keywords&gt;&lt;Keywords&gt;Promoter Regions (Genetics)&lt;/Keywords&gt;&lt;Keywords&gt;Sequence Homology,Nucleic Acid&lt;/Keywords&gt;&lt;Reprint&gt;Not in File&lt;/Reprint&gt;&lt;Start_Page&gt;8451&lt;/Start_Page&gt;&lt;End_Page&gt;8466&lt;/End_Page&gt;&lt;Periodical&gt;Nucleic Acids Research&lt;/Periodical&gt;&lt;Volume&gt;15&lt;/Volume&gt;&lt;Issue&gt;20&lt;/Issue&gt;&lt;Address&gt;Department of Plant Pathology, University of Kentucky, Lexington 40546&lt;/Address&gt;&lt;Web_URL&gt;PM:3671088&lt;/Web_URL&gt;&lt;Web_URL_Link2&gt;&lt;u&gt;file://F:\Risk Assessment - Chemical Safety\GMO - shared\References\GM References\Richins et al_1987_FMV DNA sequence.pdf&lt;/u&gt;&lt;/Web_URL_Link2&gt;&lt;ZZ_JournalFull&gt;&lt;f name="System"&gt;Nucleic Acids Research&lt;/f&gt;&lt;/ZZ_JournalFull&gt;&lt;ZZ_WorkformID&gt;1&lt;/ZZ_WorkformID&gt;&lt;/MDL&gt;&lt;/Cite&gt;&lt;/Refman&gt;</w:instrText>
            </w:r>
            <w:r w:rsidR="00E5039B" w:rsidRPr="00FE05F8">
              <w:rPr>
                <w:rFonts w:eastAsia="Batang" w:cs="Arial"/>
                <w:i w:val="0"/>
                <w:color w:val="000000" w:themeColor="text1"/>
                <w:sz w:val="16"/>
                <w:szCs w:val="16"/>
              </w:rPr>
              <w:fldChar w:fldCharType="separate"/>
            </w:r>
            <w:r w:rsidR="00E5039B" w:rsidRPr="00FE05F8">
              <w:rPr>
                <w:rFonts w:eastAsia="Batang" w:cs="Arial"/>
                <w:i w:val="0"/>
                <w:noProof/>
                <w:color w:val="000000" w:themeColor="text1"/>
                <w:sz w:val="16"/>
                <w:szCs w:val="16"/>
              </w:rPr>
              <w:t>(1987)</w:t>
            </w:r>
            <w:r w:rsidR="00E5039B" w:rsidRPr="00FE05F8">
              <w:rPr>
                <w:rFonts w:eastAsia="Batang" w:cs="Arial"/>
                <w:i w:val="0"/>
                <w:color w:val="000000" w:themeColor="text1"/>
                <w:sz w:val="16"/>
                <w:szCs w:val="16"/>
              </w:rPr>
              <w:fldChar w:fldCharType="end"/>
            </w:r>
          </w:p>
        </w:tc>
      </w:tr>
      <w:tr w:rsidR="00A45A28" w:rsidRPr="00FE05F8" w:rsidTr="00A45A28">
        <w:tc>
          <w:tcPr>
            <w:tcW w:w="1101" w:type="dxa"/>
            <w:vMerge/>
            <w:tcBorders>
              <w:left w:val="single" w:sz="4" w:space="0" w:color="auto"/>
              <w:bottom w:val="single" w:sz="4" w:space="0" w:color="auto"/>
              <w:right w:val="single" w:sz="4" w:space="0" w:color="auto"/>
            </w:tcBorders>
            <w:vAlign w:val="center"/>
          </w:tcPr>
          <w:p w:rsidR="00A45A28" w:rsidRPr="00FE05F8" w:rsidRDefault="00A45A28" w:rsidP="00BA0936">
            <w:pPr>
              <w:pStyle w:val="BodyText"/>
              <w:jc w:val="center"/>
              <w:rPr>
                <w:rFonts w:eastAsia="Batang" w:cs="Arial"/>
                <w:i w:val="0"/>
                <w:color w:val="000000" w:themeColor="text1"/>
                <w:sz w:val="16"/>
                <w:szCs w:val="16"/>
              </w:rPr>
            </w:pPr>
          </w:p>
        </w:tc>
        <w:tc>
          <w:tcPr>
            <w:tcW w:w="1134" w:type="dxa"/>
            <w:vMerge/>
            <w:tcBorders>
              <w:left w:val="single" w:sz="4" w:space="0" w:color="auto"/>
              <w:bottom w:val="single" w:sz="4" w:space="0" w:color="auto"/>
              <w:right w:val="single" w:sz="4" w:space="0" w:color="auto"/>
            </w:tcBorders>
            <w:vAlign w:val="center"/>
          </w:tcPr>
          <w:p w:rsidR="00A45A28" w:rsidRPr="00FE05F8" w:rsidRDefault="00A45A28" w:rsidP="00BA0936">
            <w:pPr>
              <w:pStyle w:val="BodyText"/>
              <w:jc w:val="center"/>
              <w:rPr>
                <w:rFonts w:eastAsia="Batang" w:cs="Arial"/>
                <w:i w:val="0"/>
                <w:color w:val="000000" w:themeColor="text1"/>
                <w:sz w:val="16"/>
                <w:szCs w:val="16"/>
              </w:rPr>
            </w:pPr>
          </w:p>
        </w:tc>
        <w:tc>
          <w:tcPr>
            <w:tcW w:w="708" w:type="dxa"/>
            <w:vMerge/>
            <w:tcBorders>
              <w:left w:val="single" w:sz="4" w:space="0" w:color="auto"/>
              <w:bottom w:val="single" w:sz="4" w:space="0" w:color="auto"/>
              <w:right w:val="single" w:sz="4" w:space="0" w:color="auto"/>
            </w:tcBorders>
            <w:vAlign w:val="center"/>
          </w:tcPr>
          <w:p w:rsidR="00A45A28" w:rsidRPr="00FE05F8" w:rsidRDefault="00A45A28" w:rsidP="00BA0936">
            <w:pPr>
              <w:pStyle w:val="BodyText"/>
              <w:jc w:val="center"/>
              <w:rPr>
                <w:rFonts w:eastAsia="Batang" w:cs="Arial"/>
                <w:i w:val="0"/>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A45A28" w:rsidRPr="00FE05F8" w:rsidRDefault="00A45A28"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Arabidopsis thaliana</w:t>
            </w:r>
          </w:p>
        </w:tc>
        <w:tc>
          <w:tcPr>
            <w:tcW w:w="992" w:type="dxa"/>
            <w:vMerge/>
            <w:tcBorders>
              <w:left w:val="single" w:sz="4" w:space="0" w:color="auto"/>
              <w:bottom w:val="single" w:sz="4" w:space="0" w:color="auto"/>
              <w:right w:val="single" w:sz="4" w:space="0" w:color="auto"/>
            </w:tcBorders>
            <w:vAlign w:val="center"/>
          </w:tcPr>
          <w:p w:rsidR="00A45A28" w:rsidRPr="00FE05F8" w:rsidRDefault="00A45A28" w:rsidP="00BA0936">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45A28" w:rsidRPr="00FE05F8" w:rsidRDefault="00A45A28" w:rsidP="00A45A28">
            <w:pPr>
              <w:pStyle w:val="BodyText"/>
              <w:numPr>
                <w:ilvl w:val="0"/>
                <w:numId w:val="40"/>
              </w:numPr>
              <w:ind w:left="34" w:hanging="142"/>
              <w:rPr>
                <w:rFonts w:eastAsia="Batang" w:cs="Arial"/>
                <w:i w:val="0"/>
                <w:color w:val="000000" w:themeColor="text1"/>
                <w:sz w:val="16"/>
                <w:szCs w:val="16"/>
              </w:rPr>
            </w:pPr>
            <w:r w:rsidRPr="00FE05F8">
              <w:rPr>
                <w:rFonts w:eastAsia="Batang" w:cs="Arial"/>
                <w:i w:val="0"/>
                <w:color w:val="000000" w:themeColor="text1"/>
                <w:sz w:val="16"/>
                <w:szCs w:val="16"/>
              </w:rPr>
              <w:t xml:space="preserve">Promoter (encoding elongation factor EF-1α) driving expression of </w:t>
            </w:r>
            <w:r w:rsidRPr="00FE05F8">
              <w:rPr>
                <w:rFonts w:eastAsia="Batang" w:cs="Arial"/>
                <w:color w:val="000000" w:themeColor="text1"/>
                <w:sz w:val="16"/>
                <w:szCs w:val="16"/>
              </w:rPr>
              <w:t>cp4 epsps</w:t>
            </w:r>
          </w:p>
        </w:tc>
        <w:tc>
          <w:tcPr>
            <w:tcW w:w="1275" w:type="dxa"/>
            <w:tcBorders>
              <w:top w:val="single" w:sz="4" w:space="0" w:color="auto"/>
              <w:left w:val="single" w:sz="4" w:space="0" w:color="auto"/>
              <w:bottom w:val="single" w:sz="4" w:space="0" w:color="auto"/>
              <w:right w:val="single" w:sz="4" w:space="0" w:color="auto"/>
            </w:tcBorders>
            <w:vAlign w:val="center"/>
          </w:tcPr>
          <w:p w:rsidR="00A45A28" w:rsidRPr="00FE05F8" w:rsidRDefault="00A45A28" w:rsidP="00FE05F8">
            <w:pPr>
              <w:pStyle w:val="BodyText"/>
              <w:ind w:left="34"/>
              <w:jc w:val="center"/>
              <w:rPr>
                <w:rFonts w:eastAsia="Batang" w:cs="Arial"/>
                <w:i w:val="0"/>
                <w:color w:val="000000" w:themeColor="text1"/>
                <w:sz w:val="16"/>
                <w:szCs w:val="16"/>
              </w:rPr>
            </w:pPr>
            <w:proofErr w:type="spellStart"/>
            <w:r w:rsidRPr="00FE05F8">
              <w:rPr>
                <w:rFonts w:eastAsia="Batang" w:cs="Arial"/>
                <w:i w:val="0"/>
                <w:color w:val="000000" w:themeColor="text1"/>
                <w:sz w:val="16"/>
                <w:szCs w:val="16"/>
              </w:rPr>
              <w:t>Axelos</w:t>
            </w:r>
            <w:proofErr w:type="spellEnd"/>
            <w:r w:rsidRPr="00FE05F8">
              <w:rPr>
                <w:rFonts w:eastAsia="Batang" w:cs="Arial"/>
                <w:i w:val="0"/>
                <w:color w:val="000000" w:themeColor="text1"/>
                <w:sz w:val="16"/>
                <w:szCs w:val="16"/>
              </w:rPr>
              <w:t xml:space="preserve"> et al </w:t>
            </w:r>
            <w:r w:rsidR="00FE05F8">
              <w:rPr>
                <w:rFonts w:eastAsia="Batang" w:cs="Arial"/>
                <w:i w:val="0"/>
                <w:color w:val="000000" w:themeColor="text1"/>
                <w:sz w:val="16"/>
                <w:szCs w:val="16"/>
              </w:rPr>
              <w:fldChar w:fldCharType="begin">
                <w:fldData xml:space="preserve">PFJlZm1hbj48Q2l0ZSBFeGNsdWRlQXV0aD0iMSI+PEF1dGhvcj5BeGVsb3M8L0F1dGhvcj48WWVh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</w:fldData>
              </w:fldChar>
            </w:r>
            <w:r w:rsidR="00F03ADF">
              <w:rPr>
                <w:rFonts w:eastAsia="Batang" w:cs="Arial"/>
                <w:i w:val="0"/>
                <w:color w:val="000000" w:themeColor="text1"/>
                <w:sz w:val="16"/>
                <w:szCs w:val="16"/>
              </w:rPr>
              <w:instrText xml:space="preserve"> ADDIN REFMGR.CITE </w:instrText>
            </w:r>
            <w:r w:rsidR="00F03ADF">
              <w:rPr>
                <w:rFonts w:eastAsia="Batang" w:cs="Arial"/>
                <w:i w:val="0"/>
                <w:color w:val="000000" w:themeColor="text1"/>
                <w:sz w:val="16"/>
                <w:szCs w:val="16"/>
              </w:rPr>
              <w:fldChar w:fldCharType="begin">
                <w:fldData xml:space="preserve">PFJlZm1hbj48Q2l0ZSBFeGNsdWRlQXV0aD0iMSI+PEF1dGhvcj5BeGVsb3M8L0F1dGhvcj48WWVh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</w:fldData>
              </w:fldChar>
            </w:r>
            <w:r w:rsidR="00F03ADF">
              <w:rPr>
                <w:rFonts w:eastAsia="Batang" w:cs="Arial"/>
                <w:i w:val="0"/>
                <w:color w:val="000000" w:themeColor="text1"/>
                <w:sz w:val="16"/>
                <w:szCs w:val="16"/>
              </w:rPr>
              <w:instrText xml:space="preserve"> ADDIN EN.CITE.DATA </w:instrText>
            </w:r>
            <w:r w:rsidR="00F03ADF">
              <w:rPr>
                <w:rFonts w:eastAsia="Batang" w:cs="Arial"/>
                <w:i w:val="0"/>
                <w:color w:val="000000" w:themeColor="text1"/>
                <w:sz w:val="16"/>
                <w:szCs w:val="16"/>
              </w:rPr>
            </w:r>
            <w:r w:rsidR="00F03ADF">
              <w:rPr>
                <w:rFonts w:eastAsia="Batang" w:cs="Arial"/>
                <w:i w:val="0"/>
                <w:color w:val="000000" w:themeColor="text1"/>
                <w:sz w:val="16"/>
                <w:szCs w:val="16"/>
              </w:rPr>
              <w:fldChar w:fldCharType="end"/>
            </w:r>
            <w:r w:rsidR="00FE05F8">
              <w:rPr>
                <w:rFonts w:eastAsia="Batang" w:cs="Arial"/>
                <w:i w:val="0"/>
                <w:color w:val="000000" w:themeColor="text1"/>
                <w:sz w:val="16"/>
                <w:szCs w:val="16"/>
              </w:rPr>
            </w:r>
            <w:r w:rsidR="00FE05F8">
              <w:rPr>
                <w:rFonts w:eastAsia="Batang" w:cs="Arial"/>
                <w:i w:val="0"/>
                <w:color w:val="000000" w:themeColor="text1"/>
                <w:sz w:val="16"/>
                <w:szCs w:val="16"/>
              </w:rPr>
              <w:fldChar w:fldCharType="separate"/>
            </w:r>
            <w:r w:rsidR="00FE05F8">
              <w:rPr>
                <w:rFonts w:eastAsia="Batang" w:cs="Arial"/>
                <w:i w:val="0"/>
                <w:noProof/>
                <w:color w:val="000000" w:themeColor="text1"/>
                <w:sz w:val="16"/>
                <w:szCs w:val="16"/>
              </w:rPr>
              <w:t>(1989)</w:t>
            </w:r>
            <w:r w:rsidR="00FE05F8">
              <w:rPr>
                <w:rFonts w:eastAsia="Batang" w:cs="Arial"/>
                <w:i w:val="0"/>
                <w:color w:val="000000" w:themeColor="text1"/>
                <w:sz w:val="16"/>
                <w:szCs w:val="16"/>
              </w:rPr>
              <w:fldChar w:fldCharType="end"/>
            </w:r>
          </w:p>
        </w:tc>
      </w:tr>
      <w:tr w:rsidR="006913B2" w:rsidRPr="00FE05F8" w:rsidTr="0059085B">
        <w:tc>
          <w:tcPr>
            <w:tcW w:w="1101" w:type="dxa"/>
            <w:tcBorders>
              <w:top w:val="single" w:sz="4" w:space="0" w:color="auto"/>
              <w:left w:val="single" w:sz="4" w:space="0" w:color="auto"/>
              <w:bottom w:val="single" w:sz="4" w:space="0" w:color="auto"/>
              <w:right w:val="single" w:sz="4" w:space="0" w:color="auto"/>
            </w:tcBorders>
            <w:vAlign w:val="center"/>
          </w:tcPr>
          <w:p w:rsidR="00BA0936" w:rsidRPr="00FE05F8" w:rsidRDefault="00A45A28"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Tsf1</w:t>
            </w:r>
          </w:p>
        </w:tc>
        <w:tc>
          <w:tcPr>
            <w:tcW w:w="1134" w:type="dxa"/>
            <w:tcBorders>
              <w:top w:val="single" w:sz="4" w:space="0" w:color="auto"/>
              <w:left w:val="single" w:sz="4" w:space="0" w:color="auto"/>
              <w:bottom w:val="single" w:sz="4" w:space="0" w:color="auto"/>
              <w:right w:val="single" w:sz="4" w:space="0" w:color="auto"/>
            </w:tcBorders>
            <w:vAlign w:val="center"/>
          </w:tcPr>
          <w:p w:rsidR="00BA0936" w:rsidRPr="00FE05F8" w:rsidRDefault="00A45A28"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1468 - 1513</w:t>
            </w:r>
          </w:p>
        </w:tc>
        <w:tc>
          <w:tcPr>
            <w:tcW w:w="708" w:type="dxa"/>
            <w:tcBorders>
              <w:top w:val="single" w:sz="4" w:space="0" w:color="auto"/>
              <w:left w:val="single" w:sz="4" w:space="0" w:color="auto"/>
              <w:bottom w:val="single" w:sz="4" w:space="0" w:color="auto"/>
              <w:right w:val="single" w:sz="4" w:space="0" w:color="auto"/>
            </w:tcBorders>
            <w:vAlign w:val="center"/>
          </w:tcPr>
          <w:p w:rsidR="00BA0936" w:rsidRPr="00FE05F8" w:rsidRDefault="00A45A28"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46</w:t>
            </w:r>
          </w:p>
        </w:tc>
        <w:tc>
          <w:tcPr>
            <w:tcW w:w="1418" w:type="dxa"/>
            <w:tcBorders>
              <w:top w:val="single" w:sz="4" w:space="0" w:color="auto"/>
              <w:left w:val="single" w:sz="4" w:space="0" w:color="auto"/>
              <w:bottom w:val="single" w:sz="4" w:space="0" w:color="auto"/>
              <w:right w:val="single" w:sz="4" w:space="0" w:color="auto"/>
            </w:tcBorders>
            <w:vAlign w:val="center"/>
          </w:tcPr>
          <w:p w:rsidR="00BA0936" w:rsidRPr="00FE05F8" w:rsidRDefault="00A45A28"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rsidR="00BA0936" w:rsidRPr="00FE05F8" w:rsidRDefault="00A45A28"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Anti-</w:t>
            </w:r>
            <w:r w:rsidR="00BA0936" w:rsidRPr="00FE05F8">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BA0936" w:rsidRPr="00FE05F8" w:rsidRDefault="00B3738B" w:rsidP="00E5039B">
            <w:pPr>
              <w:pStyle w:val="BodyText"/>
              <w:numPr>
                <w:ilvl w:val="0"/>
                <w:numId w:val="15"/>
              </w:numPr>
              <w:ind w:left="0" w:hanging="108"/>
              <w:rPr>
                <w:rFonts w:eastAsia="Batang" w:cs="Arial"/>
                <w:i w:val="0"/>
                <w:color w:val="000000" w:themeColor="text1"/>
                <w:sz w:val="16"/>
                <w:szCs w:val="16"/>
              </w:rPr>
            </w:pPr>
            <w:r w:rsidRPr="00FE05F8">
              <w:rPr>
                <w:rFonts w:eastAsia="Batang" w:cs="Arial"/>
                <w:i w:val="0"/>
                <w:color w:val="000000" w:themeColor="text1"/>
                <w:sz w:val="16"/>
                <w:szCs w:val="16"/>
              </w:rPr>
              <w:t xml:space="preserve">5’ untranslated region </w:t>
            </w:r>
            <w:r w:rsidR="00A45A28" w:rsidRPr="00FE05F8">
              <w:rPr>
                <w:rFonts w:eastAsia="Batang" w:cs="Arial"/>
                <w:i w:val="0"/>
                <w:color w:val="000000" w:themeColor="text1"/>
                <w:sz w:val="16"/>
                <w:szCs w:val="16"/>
              </w:rPr>
              <w:t>(exon 1) from gene encoding EF-1α</w:t>
            </w:r>
          </w:p>
        </w:tc>
        <w:tc>
          <w:tcPr>
            <w:tcW w:w="1275" w:type="dxa"/>
            <w:tcBorders>
              <w:top w:val="single" w:sz="4" w:space="0" w:color="auto"/>
              <w:left w:val="single" w:sz="4" w:space="0" w:color="auto"/>
              <w:bottom w:val="single" w:sz="4" w:space="0" w:color="auto"/>
              <w:right w:val="single" w:sz="4" w:space="0" w:color="auto"/>
            </w:tcBorders>
            <w:vAlign w:val="center"/>
          </w:tcPr>
          <w:p w:rsidR="00BA0936" w:rsidRPr="00FE05F8" w:rsidRDefault="00E5039B" w:rsidP="00FE05F8">
            <w:pPr>
              <w:pStyle w:val="BodyText"/>
              <w:jc w:val="center"/>
              <w:rPr>
                <w:rFonts w:eastAsia="Batang" w:cs="Arial"/>
                <w:i w:val="0"/>
                <w:color w:val="000000" w:themeColor="text1"/>
                <w:sz w:val="16"/>
                <w:szCs w:val="16"/>
              </w:rPr>
            </w:pPr>
            <w:proofErr w:type="spellStart"/>
            <w:r w:rsidRPr="00FE05F8">
              <w:rPr>
                <w:rFonts w:eastAsia="Batang" w:cs="Arial"/>
                <w:i w:val="0"/>
                <w:color w:val="000000" w:themeColor="text1"/>
                <w:sz w:val="16"/>
                <w:szCs w:val="16"/>
              </w:rPr>
              <w:t>Axelos</w:t>
            </w:r>
            <w:proofErr w:type="spellEnd"/>
            <w:r w:rsidRPr="00FE05F8">
              <w:rPr>
                <w:rFonts w:eastAsia="Batang" w:cs="Arial"/>
                <w:i w:val="0"/>
                <w:color w:val="000000" w:themeColor="text1"/>
                <w:sz w:val="16"/>
                <w:szCs w:val="16"/>
              </w:rPr>
              <w:t xml:space="preserve"> et al </w:t>
            </w:r>
            <w:r w:rsidR="00FE05F8">
              <w:rPr>
                <w:rFonts w:eastAsia="Batang" w:cs="Arial"/>
                <w:i w:val="0"/>
                <w:color w:val="000000" w:themeColor="text1"/>
                <w:sz w:val="16"/>
                <w:szCs w:val="16"/>
              </w:rPr>
              <w:fldChar w:fldCharType="begin">
                <w:fldData xml:space="preserve">PFJlZm1hbj48Q2l0ZSBFeGNsdWRlQXV0aD0iMSI+PEF1dGhvcj5BeGVsb3M8L0F1dGhvcj48WWVh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</w:fldData>
              </w:fldChar>
            </w:r>
            <w:r w:rsidR="00F03ADF">
              <w:rPr>
                <w:rFonts w:eastAsia="Batang" w:cs="Arial"/>
                <w:i w:val="0"/>
                <w:color w:val="000000" w:themeColor="text1"/>
                <w:sz w:val="16"/>
                <w:szCs w:val="16"/>
              </w:rPr>
              <w:instrText xml:space="preserve"> ADDIN REFMGR.CITE </w:instrText>
            </w:r>
            <w:r w:rsidR="00F03ADF">
              <w:rPr>
                <w:rFonts w:eastAsia="Batang" w:cs="Arial"/>
                <w:i w:val="0"/>
                <w:color w:val="000000" w:themeColor="text1"/>
                <w:sz w:val="16"/>
                <w:szCs w:val="16"/>
              </w:rPr>
              <w:fldChar w:fldCharType="begin">
                <w:fldData xml:space="preserve">PFJlZm1hbj48Q2l0ZSBFeGNsdWRlQXV0aD0iMSI+PEF1dGhvcj5BeGVsb3M8L0F1dGhvcj48WWVh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</w:fldData>
              </w:fldChar>
            </w:r>
            <w:r w:rsidR="00F03ADF">
              <w:rPr>
                <w:rFonts w:eastAsia="Batang" w:cs="Arial"/>
                <w:i w:val="0"/>
                <w:color w:val="000000" w:themeColor="text1"/>
                <w:sz w:val="16"/>
                <w:szCs w:val="16"/>
              </w:rPr>
              <w:instrText xml:space="preserve"> ADDIN EN.CITE.DATA </w:instrText>
            </w:r>
            <w:r w:rsidR="00F03ADF">
              <w:rPr>
                <w:rFonts w:eastAsia="Batang" w:cs="Arial"/>
                <w:i w:val="0"/>
                <w:color w:val="000000" w:themeColor="text1"/>
                <w:sz w:val="16"/>
                <w:szCs w:val="16"/>
              </w:rPr>
            </w:r>
            <w:r w:rsidR="00F03ADF">
              <w:rPr>
                <w:rFonts w:eastAsia="Batang" w:cs="Arial"/>
                <w:i w:val="0"/>
                <w:color w:val="000000" w:themeColor="text1"/>
                <w:sz w:val="16"/>
                <w:szCs w:val="16"/>
              </w:rPr>
              <w:fldChar w:fldCharType="end"/>
            </w:r>
            <w:r w:rsidR="00FE05F8">
              <w:rPr>
                <w:rFonts w:eastAsia="Batang" w:cs="Arial"/>
                <w:i w:val="0"/>
                <w:color w:val="000000" w:themeColor="text1"/>
                <w:sz w:val="16"/>
                <w:szCs w:val="16"/>
              </w:rPr>
            </w:r>
            <w:r w:rsidR="00FE05F8">
              <w:rPr>
                <w:rFonts w:eastAsia="Batang" w:cs="Arial"/>
                <w:i w:val="0"/>
                <w:color w:val="000000" w:themeColor="text1"/>
                <w:sz w:val="16"/>
                <w:szCs w:val="16"/>
              </w:rPr>
              <w:fldChar w:fldCharType="separate"/>
            </w:r>
            <w:r w:rsidR="00FE05F8">
              <w:rPr>
                <w:rFonts w:eastAsia="Batang" w:cs="Arial"/>
                <w:i w:val="0"/>
                <w:noProof/>
                <w:color w:val="000000" w:themeColor="text1"/>
                <w:sz w:val="16"/>
                <w:szCs w:val="16"/>
              </w:rPr>
              <w:t>(1989)</w:t>
            </w:r>
            <w:r w:rsidR="00FE05F8">
              <w:rPr>
                <w:rFonts w:eastAsia="Batang" w:cs="Arial"/>
                <w:i w:val="0"/>
                <w:color w:val="000000" w:themeColor="text1"/>
                <w:sz w:val="16"/>
                <w:szCs w:val="16"/>
              </w:rPr>
              <w:fldChar w:fldCharType="end"/>
            </w:r>
          </w:p>
        </w:tc>
      </w:tr>
      <w:tr w:rsidR="00B3738B" w:rsidRPr="00FE05F8" w:rsidTr="0059085B">
        <w:tc>
          <w:tcPr>
            <w:tcW w:w="1101"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color w:val="000000" w:themeColor="text1"/>
                <w:sz w:val="16"/>
                <w:szCs w:val="16"/>
              </w:rPr>
            </w:pPr>
            <w:r w:rsidRPr="00FE05F8">
              <w:rPr>
                <w:rFonts w:eastAsia="Batang" w:cs="Arial"/>
                <w:color w:val="000000" w:themeColor="text1"/>
                <w:sz w:val="16"/>
                <w:szCs w:val="16"/>
              </w:rPr>
              <w:t>Tsf1</w:t>
            </w:r>
          </w:p>
        </w:tc>
        <w:tc>
          <w:tcPr>
            <w:tcW w:w="1134"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1514 - 2135</w:t>
            </w:r>
          </w:p>
        </w:tc>
        <w:tc>
          <w:tcPr>
            <w:tcW w:w="708"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622</w:t>
            </w:r>
          </w:p>
        </w:tc>
        <w:tc>
          <w:tcPr>
            <w:tcW w:w="1418"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color w:val="000000" w:themeColor="text1"/>
                <w:sz w:val="16"/>
                <w:szCs w:val="16"/>
              </w:rPr>
            </w:pPr>
            <w:r w:rsidRPr="00FE05F8">
              <w:rPr>
                <w:rFonts w:eastAsia="Batang" w:cs="Arial"/>
                <w:color w:val="000000" w:themeColor="text1"/>
                <w:sz w:val="16"/>
                <w:szCs w:val="16"/>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numPr>
                <w:ilvl w:val="0"/>
                <w:numId w:val="15"/>
              </w:numPr>
              <w:ind w:left="0" w:hanging="108"/>
              <w:rPr>
                <w:rFonts w:eastAsia="Batang" w:cs="Arial"/>
                <w:i w:val="0"/>
                <w:color w:val="000000" w:themeColor="text1"/>
                <w:sz w:val="16"/>
                <w:szCs w:val="16"/>
              </w:rPr>
            </w:pPr>
            <w:r w:rsidRPr="00FE05F8">
              <w:rPr>
                <w:rFonts w:eastAsia="Batang" w:cs="Arial"/>
                <w:i w:val="0"/>
                <w:color w:val="000000" w:themeColor="text1"/>
                <w:sz w:val="16"/>
                <w:szCs w:val="16"/>
              </w:rPr>
              <w:t>intron from gene encoding EF-1α</w:t>
            </w:r>
          </w:p>
        </w:tc>
        <w:tc>
          <w:tcPr>
            <w:tcW w:w="1275"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FE05F8">
            <w:pPr>
              <w:pStyle w:val="BodyText"/>
              <w:jc w:val="center"/>
              <w:rPr>
                <w:rFonts w:eastAsia="Batang" w:cs="Arial"/>
                <w:i w:val="0"/>
                <w:color w:val="000000" w:themeColor="text1"/>
                <w:sz w:val="16"/>
                <w:szCs w:val="16"/>
              </w:rPr>
            </w:pPr>
            <w:proofErr w:type="spellStart"/>
            <w:r w:rsidRPr="00FE05F8">
              <w:rPr>
                <w:rFonts w:eastAsia="Batang" w:cs="Arial"/>
                <w:i w:val="0"/>
                <w:color w:val="000000" w:themeColor="text1"/>
                <w:sz w:val="16"/>
                <w:szCs w:val="16"/>
              </w:rPr>
              <w:t>Axelos</w:t>
            </w:r>
            <w:proofErr w:type="spellEnd"/>
            <w:r w:rsidRPr="00FE05F8">
              <w:rPr>
                <w:rFonts w:eastAsia="Batang" w:cs="Arial"/>
                <w:i w:val="0"/>
                <w:color w:val="000000" w:themeColor="text1"/>
                <w:sz w:val="16"/>
                <w:szCs w:val="16"/>
              </w:rPr>
              <w:t xml:space="preserve"> et al </w:t>
            </w:r>
            <w:r w:rsidR="00FE05F8">
              <w:rPr>
                <w:rFonts w:eastAsia="Batang" w:cs="Arial"/>
                <w:i w:val="0"/>
                <w:color w:val="000000" w:themeColor="text1"/>
                <w:sz w:val="16"/>
                <w:szCs w:val="16"/>
              </w:rPr>
              <w:fldChar w:fldCharType="begin">
                <w:fldData xml:space="preserve">PFJlZm1hbj48Q2l0ZSBFeGNsdWRlQXV0aD0iMSI+PEF1dGhvcj5BeGVsb3M8L0F1dGhvcj48WWVh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</w:fldData>
              </w:fldChar>
            </w:r>
            <w:r w:rsidR="00F03ADF">
              <w:rPr>
                <w:rFonts w:eastAsia="Batang" w:cs="Arial"/>
                <w:i w:val="0"/>
                <w:color w:val="000000" w:themeColor="text1"/>
                <w:sz w:val="16"/>
                <w:szCs w:val="16"/>
              </w:rPr>
              <w:instrText xml:space="preserve"> ADDIN REFMGR.CITE </w:instrText>
            </w:r>
            <w:r w:rsidR="00F03ADF">
              <w:rPr>
                <w:rFonts w:eastAsia="Batang" w:cs="Arial"/>
                <w:i w:val="0"/>
                <w:color w:val="000000" w:themeColor="text1"/>
                <w:sz w:val="16"/>
                <w:szCs w:val="16"/>
              </w:rPr>
              <w:fldChar w:fldCharType="begin">
                <w:fldData xml:space="preserve">PFJlZm1hbj48Q2l0ZSBFeGNsdWRlQXV0aD0iMSI+PEF1dGhvcj5BeGVsb3M8L0F1dGhvcj48WWVh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</w:fldData>
              </w:fldChar>
            </w:r>
            <w:r w:rsidR="00F03ADF">
              <w:rPr>
                <w:rFonts w:eastAsia="Batang" w:cs="Arial"/>
                <w:i w:val="0"/>
                <w:color w:val="000000" w:themeColor="text1"/>
                <w:sz w:val="16"/>
                <w:szCs w:val="16"/>
              </w:rPr>
              <w:instrText xml:space="preserve"> ADDIN EN.CITE.DATA </w:instrText>
            </w:r>
            <w:r w:rsidR="00F03ADF">
              <w:rPr>
                <w:rFonts w:eastAsia="Batang" w:cs="Arial"/>
                <w:i w:val="0"/>
                <w:color w:val="000000" w:themeColor="text1"/>
                <w:sz w:val="16"/>
                <w:szCs w:val="16"/>
              </w:rPr>
            </w:r>
            <w:r w:rsidR="00F03ADF">
              <w:rPr>
                <w:rFonts w:eastAsia="Batang" w:cs="Arial"/>
                <w:i w:val="0"/>
                <w:color w:val="000000" w:themeColor="text1"/>
                <w:sz w:val="16"/>
                <w:szCs w:val="16"/>
              </w:rPr>
              <w:fldChar w:fldCharType="end"/>
            </w:r>
            <w:r w:rsidR="00FE05F8">
              <w:rPr>
                <w:rFonts w:eastAsia="Batang" w:cs="Arial"/>
                <w:i w:val="0"/>
                <w:color w:val="000000" w:themeColor="text1"/>
                <w:sz w:val="16"/>
                <w:szCs w:val="16"/>
              </w:rPr>
            </w:r>
            <w:r w:rsidR="00FE05F8">
              <w:rPr>
                <w:rFonts w:eastAsia="Batang" w:cs="Arial"/>
                <w:i w:val="0"/>
                <w:color w:val="000000" w:themeColor="text1"/>
                <w:sz w:val="16"/>
                <w:szCs w:val="16"/>
              </w:rPr>
              <w:fldChar w:fldCharType="separate"/>
            </w:r>
            <w:r w:rsidR="00FE05F8">
              <w:rPr>
                <w:rFonts w:eastAsia="Batang" w:cs="Arial"/>
                <w:i w:val="0"/>
                <w:noProof/>
                <w:color w:val="000000" w:themeColor="text1"/>
                <w:sz w:val="16"/>
                <w:szCs w:val="16"/>
              </w:rPr>
              <w:t>(1989)</w:t>
            </w:r>
            <w:r w:rsidR="00FE05F8">
              <w:rPr>
                <w:rFonts w:eastAsia="Batang" w:cs="Arial"/>
                <w:i w:val="0"/>
                <w:color w:val="000000" w:themeColor="text1"/>
                <w:sz w:val="16"/>
                <w:szCs w:val="16"/>
              </w:rPr>
              <w:fldChar w:fldCharType="end"/>
            </w:r>
          </w:p>
        </w:tc>
      </w:tr>
      <w:tr w:rsidR="00B3738B" w:rsidRPr="00FE05F8" w:rsidTr="0059085B">
        <w:tc>
          <w:tcPr>
            <w:tcW w:w="1101"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2136 - 2144</w:t>
            </w:r>
          </w:p>
        </w:tc>
        <w:tc>
          <w:tcPr>
            <w:tcW w:w="708"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8</w:t>
            </w:r>
          </w:p>
        </w:tc>
        <w:tc>
          <w:tcPr>
            <w:tcW w:w="1418"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B3738B" w:rsidRPr="00FE05F8" w:rsidRDefault="00B3738B" w:rsidP="00B3738B">
            <w:pPr>
              <w:pStyle w:val="BodyText"/>
              <w:ind w:left="34"/>
              <w:jc w:val="center"/>
              <w:rPr>
                <w:rFonts w:eastAsia="Batang" w:cs="Arial"/>
                <w:i w:val="0"/>
                <w:color w:val="000000" w:themeColor="text1"/>
                <w:sz w:val="16"/>
                <w:szCs w:val="16"/>
              </w:rPr>
            </w:pPr>
          </w:p>
        </w:tc>
      </w:tr>
      <w:tr w:rsidR="006913B2" w:rsidRPr="00FE05F8" w:rsidTr="0059085B">
        <w:tc>
          <w:tcPr>
            <w:tcW w:w="1101" w:type="dxa"/>
            <w:tcBorders>
              <w:top w:val="single" w:sz="4" w:space="0" w:color="auto"/>
              <w:left w:val="single" w:sz="4" w:space="0" w:color="auto"/>
              <w:bottom w:val="single" w:sz="4" w:space="0" w:color="auto"/>
              <w:right w:val="single" w:sz="4" w:space="0" w:color="auto"/>
            </w:tcBorders>
            <w:vAlign w:val="center"/>
          </w:tcPr>
          <w:p w:rsidR="00BA0936" w:rsidRPr="00FE05F8" w:rsidRDefault="009D649C"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CTP2</w:t>
            </w:r>
          </w:p>
        </w:tc>
        <w:tc>
          <w:tcPr>
            <w:tcW w:w="1134" w:type="dxa"/>
            <w:tcBorders>
              <w:top w:val="single" w:sz="4" w:space="0" w:color="auto"/>
              <w:left w:val="single" w:sz="4" w:space="0" w:color="auto"/>
              <w:bottom w:val="single" w:sz="4" w:space="0" w:color="auto"/>
              <w:right w:val="single" w:sz="4" w:space="0" w:color="auto"/>
            </w:tcBorders>
            <w:vAlign w:val="center"/>
          </w:tcPr>
          <w:p w:rsidR="00BA0936"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2145 - 2372</w:t>
            </w:r>
          </w:p>
        </w:tc>
        <w:tc>
          <w:tcPr>
            <w:tcW w:w="708" w:type="dxa"/>
            <w:tcBorders>
              <w:top w:val="single" w:sz="4" w:space="0" w:color="auto"/>
              <w:left w:val="single" w:sz="4" w:space="0" w:color="auto"/>
              <w:bottom w:val="single" w:sz="4" w:space="0" w:color="auto"/>
              <w:right w:val="single" w:sz="4" w:space="0" w:color="auto"/>
            </w:tcBorders>
            <w:vAlign w:val="center"/>
          </w:tcPr>
          <w:p w:rsidR="00BA0936" w:rsidRPr="00FE05F8" w:rsidRDefault="009D649C"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228</w:t>
            </w:r>
          </w:p>
        </w:tc>
        <w:tc>
          <w:tcPr>
            <w:tcW w:w="1418" w:type="dxa"/>
            <w:tcBorders>
              <w:top w:val="single" w:sz="4" w:space="0" w:color="auto"/>
              <w:left w:val="single" w:sz="4" w:space="0" w:color="auto"/>
              <w:bottom w:val="single" w:sz="4" w:space="0" w:color="auto"/>
              <w:right w:val="single" w:sz="4" w:space="0" w:color="auto"/>
            </w:tcBorders>
            <w:vAlign w:val="center"/>
          </w:tcPr>
          <w:p w:rsidR="00BA0936" w:rsidRPr="00FE05F8" w:rsidRDefault="009D649C"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rsidR="00BA0936"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Anti-</w:t>
            </w:r>
            <w:r w:rsidR="00BA0936" w:rsidRPr="00FE05F8">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BA0936" w:rsidRPr="00FE05F8" w:rsidRDefault="009D649C" w:rsidP="00BA0936">
            <w:pPr>
              <w:pStyle w:val="BodyText"/>
              <w:numPr>
                <w:ilvl w:val="0"/>
                <w:numId w:val="16"/>
              </w:numPr>
              <w:ind w:left="0" w:hanging="108"/>
              <w:rPr>
                <w:rFonts w:eastAsia="Batang" w:cs="Arial"/>
                <w:i w:val="0"/>
                <w:color w:val="000000" w:themeColor="text1"/>
                <w:sz w:val="16"/>
                <w:szCs w:val="16"/>
              </w:rPr>
            </w:pPr>
            <w:r w:rsidRPr="00FE05F8">
              <w:rPr>
                <w:rFonts w:eastAsia="Batang" w:cs="Arial"/>
                <w:i w:val="0"/>
                <w:color w:val="000000" w:themeColor="text1"/>
                <w:sz w:val="16"/>
                <w:szCs w:val="16"/>
              </w:rPr>
              <w:t xml:space="preserve">Targeting sequence from the </w:t>
            </w:r>
            <w:proofErr w:type="spellStart"/>
            <w:r w:rsidRPr="00FE05F8">
              <w:rPr>
                <w:rFonts w:eastAsia="Batang" w:cs="Arial"/>
                <w:color w:val="000000" w:themeColor="text1"/>
                <w:sz w:val="16"/>
                <w:szCs w:val="16"/>
              </w:rPr>
              <w:t>ShkG</w:t>
            </w:r>
            <w:proofErr w:type="spellEnd"/>
            <w:r w:rsidRPr="00FE05F8">
              <w:rPr>
                <w:rFonts w:eastAsia="Batang" w:cs="Arial"/>
                <w:i w:val="0"/>
                <w:color w:val="000000" w:themeColor="text1"/>
                <w:sz w:val="16"/>
                <w:szCs w:val="16"/>
              </w:rPr>
              <w:t xml:space="preserve"> gene that e</w:t>
            </w:r>
            <w:r w:rsidR="00BA0936" w:rsidRPr="00FE05F8">
              <w:rPr>
                <w:rFonts w:eastAsia="Batang" w:cs="Arial"/>
                <w:i w:val="0"/>
                <w:color w:val="000000" w:themeColor="text1"/>
                <w:sz w:val="16"/>
                <w:szCs w:val="16"/>
              </w:rPr>
              <w:t xml:space="preserve">ncodes the </w:t>
            </w:r>
            <w:r w:rsidRPr="00FE05F8">
              <w:rPr>
                <w:rFonts w:eastAsia="Batang" w:cs="Arial"/>
                <w:i w:val="0"/>
                <w:color w:val="000000" w:themeColor="text1"/>
                <w:sz w:val="16"/>
                <w:szCs w:val="16"/>
              </w:rPr>
              <w:t>chloroplast transit peptide.</w:t>
            </w:r>
          </w:p>
          <w:p w:rsidR="00BA0936" w:rsidRPr="00FE05F8" w:rsidRDefault="009D649C" w:rsidP="00BA0936">
            <w:pPr>
              <w:pStyle w:val="BodyText"/>
              <w:numPr>
                <w:ilvl w:val="0"/>
                <w:numId w:val="16"/>
              </w:numPr>
              <w:ind w:left="0" w:hanging="108"/>
              <w:rPr>
                <w:rFonts w:eastAsia="Batang" w:cs="Arial"/>
                <w:i w:val="0"/>
                <w:color w:val="000000" w:themeColor="text1"/>
                <w:sz w:val="16"/>
                <w:szCs w:val="16"/>
                <w:u w:val="single"/>
              </w:rPr>
            </w:pPr>
            <w:r w:rsidRPr="00FE05F8">
              <w:rPr>
                <w:rFonts w:eastAsia="Batang" w:cs="Arial"/>
                <w:i w:val="0"/>
                <w:color w:val="000000" w:themeColor="text1"/>
                <w:sz w:val="16"/>
                <w:szCs w:val="16"/>
              </w:rPr>
              <w:t>Directs transport of CP4 EPSPS</w:t>
            </w:r>
            <w:r w:rsidR="00BA0936" w:rsidRPr="00FE05F8">
              <w:rPr>
                <w:rFonts w:eastAsia="Batang" w:cs="Arial"/>
                <w:i w:val="0"/>
                <w:color w:val="000000" w:themeColor="text1"/>
                <w:sz w:val="16"/>
                <w:szCs w:val="16"/>
              </w:rPr>
              <w:t xml:space="preserve"> to the chloroplast</w:t>
            </w:r>
          </w:p>
        </w:tc>
        <w:tc>
          <w:tcPr>
            <w:tcW w:w="1275" w:type="dxa"/>
            <w:tcBorders>
              <w:top w:val="single" w:sz="4" w:space="0" w:color="auto"/>
              <w:left w:val="single" w:sz="4" w:space="0" w:color="auto"/>
              <w:bottom w:val="single" w:sz="4" w:space="0" w:color="auto"/>
              <w:right w:val="single" w:sz="4" w:space="0" w:color="auto"/>
            </w:tcBorders>
            <w:vAlign w:val="center"/>
          </w:tcPr>
          <w:p w:rsidR="00BA0936" w:rsidRPr="00FE05F8" w:rsidRDefault="00F26629" w:rsidP="00F75460">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 xml:space="preserve">Klee et al </w:t>
            </w:r>
            <w:r w:rsidR="00F75460" w:rsidRPr="00FE05F8">
              <w:rPr>
                <w:rFonts w:eastAsia="Batang" w:cs="Arial"/>
                <w:i w:val="0"/>
                <w:color w:val="000000" w:themeColor="text1"/>
                <w:sz w:val="16"/>
                <w:szCs w:val="16"/>
              </w:rPr>
              <w:fldChar w:fldCharType="begin"/>
            </w:r>
            <w:r w:rsidR="00F03ADF">
              <w:rPr>
                <w:rFonts w:eastAsia="Batang" w:cs="Arial"/>
                <w:i w:val="0"/>
                <w:color w:val="000000" w:themeColor="text1"/>
                <w:sz w:val="16"/>
                <w:szCs w:val="16"/>
              </w:rPr>
              <w:instrText xml:space="preserve"> ADDIN REFMGR.CITE &lt;Refman&gt;&lt;Cite ExcludeAuth="1"&gt;&lt;Author&gt;Klee&lt;/Author&gt;&lt;Year&gt;1987&lt;/Year&gt;&lt;RecNum&gt;126&lt;/RecNum&gt;&lt;IDText&gt;Cloning of an Arabidopsis thaliana gene encoding 5-enolpyruvylshikimate-3-phosphate synthase: sequence analysis and manipulation to obtain glyphosate-tolerant plants&lt;/IDText&gt;&lt;MDL Ref_Type="Journal"&gt;&lt;Ref_Type&gt;Journal&lt;/Ref_Type&gt;&lt;Ref_ID&gt;126&lt;/Ref_ID&gt;&lt;Title_Primary&gt;Cloning of an Arabidopsis thaliana gene encoding 5-enolpyruvylshikimate-3-phosphate synthase: sequence analysis and manipulation to obtain glyphosate-tolerant plants&lt;/Title_Primary&gt;&lt;Authors_Primary&gt;Klee,H.J.&lt;/Authors_Primary&gt;&lt;Authors_Primary&gt;Muskopf,Y.M.&lt;/Authors_Primary&gt;&lt;Authors_Primary&gt;Gasser,C.S.&lt;/Authors_Primary&gt;&lt;Date_Primary&gt;1987/12&lt;/Date_Primary&gt;&lt;Keywords&gt;3-Phosphoshikimate 1-Carboxyvinyltransferase&lt;/Keywords&gt;&lt;Keywords&gt;Alkyl and Aryl Transferases&lt;/Keywords&gt;&lt;Keywords&gt;Amino Acid Sequence&lt;/Keywords&gt;&lt;Keywords&gt;analogs &amp;amp; derivatives&lt;/Keywords&gt;&lt;Keywords&gt;analysis&lt;/Keywords&gt;&lt;Keywords&gt;Arabidopsis&lt;/Keywords&gt;&lt;Keywords&gt;Base Sequence&lt;/Keywords&gt;&lt;Keywords&gt;biosynthesis&lt;/Keywords&gt;&lt;Keywords&gt;Cloning,Molecular&lt;/Keywords&gt;&lt;Keywords&gt;Comparative Study&lt;/Keywords&gt;&lt;Keywords&gt;Drug Resistance&lt;/Keywords&gt;&lt;Keywords&gt;Gene Expression Regulation&lt;/Keywords&gt;&lt;Keywords&gt;Genes&lt;/Keywords&gt;&lt;Keywords&gt;genetics&lt;/Keywords&gt;&lt;Keywords&gt;Glycine&lt;/Keywords&gt;&lt;Keywords&gt;Introns&lt;/Keywords&gt;&lt;Keywords&gt;Molecular Sequence Data&lt;/Keywords&gt;&lt;Keywords&gt;pharmacology&lt;/Keywords&gt;&lt;Keywords&gt;Plants&lt;/Keywords&gt;&lt;Keywords&gt;Transferases&lt;/Keywords&gt;&lt;Reprint&gt;Not in File&lt;/Reprint&gt;&lt;Start_Page&gt;437&lt;/Start_Page&gt;&lt;End_Page&gt;442&lt;/End_Page&gt;&lt;Periodical&gt;Molecular and General Genetics&lt;/Periodical&gt;&lt;Volume&gt;210&lt;/Volume&gt;&lt;Issue&gt;3&lt;/Issue&gt;&lt;Address&gt;Plant Molecular Biology Group, Monsanto Company, Chesterfield 63198&lt;/Address&gt;&lt;Web_URL&gt;PM:3481024&lt;/Web_URL&gt;&lt;ZZ_JournalFull&gt;&lt;f name="System"&gt;Molecular and General Genetics&lt;/f&gt;&lt;/ZZ_JournalFull&gt;&lt;ZZ_WorkformID&gt;1&lt;/ZZ_WorkformID&gt;&lt;/MDL&gt;&lt;/Cite&gt;&lt;/Refman&gt;</w:instrText>
            </w:r>
            <w:r w:rsidR="00F75460" w:rsidRPr="00FE05F8">
              <w:rPr>
                <w:rFonts w:eastAsia="Batang" w:cs="Arial"/>
                <w:i w:val="0"/>
                <w:color w:val="000000" w:themeColor="text1"/>
                <w:sz w:val="16"/>
                <w:szCs w:val="16"/>
              </w:rPr>
              <w:fldChar w:fldCharType="separate"/>
            </w:r>
            <w:r w:rsidR="00F75460" w:rsidRPr="00FE05F8">
              <w:rPr>
                <w:rFonts w:eastAsia="Batang" w:cs="Arial"/>
                <w:i w:val="0"/>
                <w:noProof/>
                <w:color w:val="000000" w:themeColor="text1"/>
                <w:sz w:val="16"/>
                <w:szCs w:val="16"/>
              </w:rPr>
              <w:t>(1987)</w:t>
            </w:r>
            <w:r w:rsidR="00F75460" w:rsidRPr="00FE05F8">
              <w:rPr>
                <w:rFonts w:eastAsia="Batang" w:cs="Arial"/>
                <w:i w:val="0"/>
                <w:color w:val="000000" w:themeColor="text1"/>
                <w:sz w:val="16"/>
                <w:szCs w:val="16"/>
              </w:rPr>
              <w:fldChar w:fldCharType="end"/>
            </w:r>
            <w:r w:rsidRPr="00FE05F8">
              <w:rPr>
                <w:rFonts w:eastAsia="Batang" w:cs="Arial"/>
                <w:i w:val="0"/>
                <w:color w:val="000000" w:themeColor="text1"/>
                <w:sz w:val="16"/>
                <w:szCs w:val="16"/>
              </w:rPr>
              <w:t xml:space="preserve">; Herrmann </w:t>
            </w:r>
            <w:r w:rsidR="00F75460" w:rsidRPr="00FE05F8">
              <w:rPr>
                <w:rFonts w:eastAsia="Batang" w:cs="Arial"/>
                <w:i w:val="0"/>
                <w:color w:val="000000" w:themeColor="text1"/>
                <w:sz w:val="16"/>
                <w:szCs w:val="16"/>
              </w:rPr>
              <w:fldChar w:fldCharType="begin"/>
            </w:r>
            <w:r w:rsidR="00F03ADF">
              <w:rPr>
                <w:rFonts w:eastAsia="Batang" w:cs="Arial"/>
                <w:i w:val="0"/>
                <w:color w:val="000000" w:themeColor="text1"/>
                <w:sz w:val="16"/>
                <w:szCs w:val="16"/>
              </w:rPr>
              <w:instrText xml:space="preserve"> ADDIN REFMGR.CITE &lt;Refman&gt;&lt;Cite ExcludeAuth="1"&gt;&lt;Author&gt;Herrmann&lt;/Author&gt;&lt;Year&gt;1995&lt;/Year&gt;&lt;RecNum&gt;1144&lt;/RecNum&gt;&lt;IDText&gt;The shikimate pathway: Early steps in the biosynthesis of aromatic compounds&lt;/IDText&gt;&lt;MDL Ref_Type="Journal"&gt;&lt;Ref_Type&gt;Journal&lt;/Ref_Type&gt;&lt;Ref_ID&gt;1144&lt;/Ref_ID&gt;&lt;Title_Primary&gt;The shikimate pathway: Early steps in the biosynthesis of aromatic compounds&lt;/Title_Primary&gt;&lt;Authors_Primary&gt;Herrmann,K.M.&lt;/Authors_Primary&gt;&lt;Date_Primary&gt;1995&lt;/Date_Primary&gt;&lt;Keywords&gt;biosynthesis&lt;/Keywords&gt;&lt;Reprint&gt;In File&lt;/Reprint&gt;&lt;Start_Page&gt;907&lt;/Start_Page&gt;&lt;End_Page&gt;919&lt;/End_Page&gt;&lt;Periodical&gt;Plant Cell&lt;/Periodical&gt;&lt;Volume&gt;7&lt;/Volume&gt;&lt;Web_URL_Link2&gt;&lt;u&gt;file://F:\Risk Assessment - Chemical Safety\GMO - shared\References\GM References\Herrmann_1995_shikimate pathway.pdf&lt;/u&gt;&lt;/Web_URL_Link2&gt;&lt;ZZ_JournalStdAbbrev&gt;&lt;f name="System"&gt;Plant Cell&lt;/f&gt;&lt;/ZZ_JournalStdAbbrev&gt;&lt;ZZ_WorkformID&gt;1&lt;/ZZ_WorkformID&gt;&lt;/MDL&gt;&lt;/Cite&gt;&lt;/Refman&gt;</w:instrText>
            </w:r>
            <w:r w:rsidR="00F75460" w:rsidRPr="00FE05F8">
              <w:rPr>
                <w:rFonts w:eastAsia="Batang" w:cs="Arial"/>
                <w:i w:val="0"/>
                <w:color w:val="000000" w:themeColor="text1"/>
                <w:sz w:val="16"/>
                <w:szCs w:val="16"/>
              </w:rPr>
              <w:fldChar w:fldCharType="separate"/>
            </w:r>
            <w:r w:rsidR="00F75460" w:rsidRPr="00FE05F8">
              <w:rPr>
                <w:rFonts w:eastAsia="Batang" w:cs="Arial"/>
                <w:i w:val="0"/>
                <w:noProof/>
                <w:color w:val="000000" w:themeColor="text1"/>
                <w:sz w:val="16"/>
                <w:szCs w:val="16"/>
              </w:rPr>
              <w:t>(1995)</w:t>
            </w:r>
            <w:r w:rsidR="00F75460" w:rsidRPr="00FE05F8">
              <w:rPr>
                <w:rFonts w:eastAsia="Batang" w:cs="Arial"/>
                <w:i w:val="0"/>
                <w:color w:val="000000" w:themeColor="text1"/>
                <w:sz w:val="16"/>
                <w:szCs w:val="16"/>
              </w:rPr>
              <w:fldChar w:fldCharType="end"/>
            </w:r>
          </w:p>
        </w:tc>
      </w:tr>
      <w:tr w:rsidR="006913B2" w:rsidRPr="00FE05F8" w:rsidTr="0059085B">
        <w:tc>
          <w:tcPr>
            <w:tcW w:w="1101"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cp4 epsps</w:t>
            </w:r>
          </w:p>
        </w:tc>
        <w:tc>
          <w:tcPr>
            <w:tcW w:w="1134"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2373 - 3740</w:t>
            </w:r>
          </w:p>
        </w:tc>
        <w:tc>
          <w:tcPr>
            <w:tcW w:w="708"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i w:val="0"/>
                <w:color w:val="000000" w:themeColor="text1"/>
                <w:sz w:val="14"/>
                <w:szCs w:val="14"/>
              </w:rPr>
            </w:pPr>
            <w:r w:rsidRPr="00FE05F8">
              <w:rPr>
                <w:rFonts w:eastAsia="Batang" w:cs="Arial"/>
                <w:i w:val="0"/>
                <w:color w:val="000000" w:themeColor="text1"/>
                <w:sz w:val="14"/>
                <w:szCs w:val="14"/>
              </w:rPr>
              <w:t>1368</w:t>
            </w:r>
          </w:p>
        </w:tc>
        <w:tc>
          <w:tcPr>
            <w:tcW w:w="1418"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 xml:space="preserve">Agrobacterium </w:t>
            </w:r>
            <w:r w:rsidRPr="00FE05F8">
              <w:rPr>
                <w:rFonts w:eastAsia="Batang" w:cs="Arial"/>
                <w:i w:val="0"/>
                <w:color w:val="000000" w:themeColor="text1"/>
                <w:sz w:val="16"/>
                <w:szCs w:val="16"/>
              </w:rPr>
              <w:t>sp. strain CP4</w:t>
            </w:r>
          </w:p>
        </w:tc>
        <w:tc>
          <w:tcPr>
            <w:tcW w:w="992"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Anti-</w:t>
            </w:r>
            <w:r w:rsidR="00D5635B" w:rsidRPr="00FE05F8">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D5635B">
            <w:pPr>
              <w:pStyle w:val="BodyText"/>
              <w:numPr>
                <w:ilvl w:val="0"/>
                <w:numId w:val="17"/>
              </w:numPr>
              <w:ind w:left="34" w:hanging="142"/>
              <w:rPr>
                <w:rFonts w:eastAsia="Batang" w:cs="Arial"/>
                <w:i w:val="0"/>
                <w:color w:val="000000" w:themeColor="text1"/>
                <w:sz w:val="16"/>
                <w:szCs w:val="16"/>
              </w:rPr>
            </w:pPr>
            <w:r w:rsidRPr="00FE05F8">
              <w:rPr>
                <w:rFonts w:eastAsia="Batang" w:cs="Arial"/>
                <w:i w:val="0"/>
                <w:color w:val="000000" w:themeColor="text1"/>
                <w:sz w:val="16"/>
                <w:szCs w:val="16"/>
              </w:rPr>
              <w:t xml:space="preserve">Codon optimised codon sequence of the </w:t>
            </w:r>
            <w:proofErr w:type="spellStart"/>
            <w:r w:rsidRPr="00FE05F8">
              <w:rPr>
                <w:rFonts w:eastAsia="Batang" w:cs="Arial"/>
                <w:color w:val="000000" w:themeColor="text1"/>
                <w:sz w:val="16"/>
                <w:szCs w:val="16"/>
              </w:rPr>
              <w:t>aroA</w:t>
            </w:r>
            <w:proofErr w:type="spellEnd"/>
            <w:r w:rsidRPr="00FE05F8">
              <w:rPr>
                <w:rFonts w:eastAsia="Batang" w:cs="Arial"/>
                <w:i w:val="0"/>
                <w:color w:val="000000" w:themeColor="text1"/>
                <w:sz w:val="16"/>
                <w:szCs w:val="16"/>
              </w:rPr>
              <w:t xml:space="preserve"> gene encoding the CP4 EPSPS protein</w:t>
            </w:r>
          </w:p>
        </w:tc>
        <w:tc>
          <w:tcPr>
            <w:tcW w:w="1275"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F14F8B">
            <w:pPr>
              <w:pStyle w:val="BodyText"/>
              <w:jc w:val="center"/>
              <w:rPr>
                <w:rFonts w:eastAsia="Batang" w:cs="Arial"/>
                <w:i w:val="0"/>
                <w:color w:val="000000" w:themeColor="text1"/>
                <w:sz w:val="16"/>
                <w:szCs w:val="16"/>
              </w:rPr>
            </w:pPr>
            <w:proofErr w:type="spellStart"/>
            <w:r w:rsidRPr="00FE05F8">
              <w:rPr>
                <w:rFonts w:eastAsia="Batang" w:cs="Arial"/>
                <w:i w:val="0"/>
                <w:color w:val="000000" w:themeColor="text1"/>
                <w:sz w:val="16"/>
                <w:szCs w:val="16"/>
              </w:rPr>
              <w:t>Padgette</w:t>
            </w:r>
            <w:proofErr w:type="spellEnd"/>
            <w:r w:rsidRPr="00FE05F8">
              <w:rPr>
                <w:rFonts w:eastAsia="Batang" w:cs="Arial"/>
                <w:i w:val="0"/>
                <w:color w:val="000000" w:themeColor="text1"/>
                <w:sz w:val="16"/>
                <w:szCs w:val="16"/>
              </w:rPr>
              <w:t xml:space="preserve"> et al </w:t>
            </w:r>
            <w:r w:rsidR="00F75460" w:rsidRPr="00FE05F8">
              <w:rPr>
                <w:rFonts w:eastAsia="Batang" w:cs="Arial"/>
                <w:i w:val="0"/>
                <w:color w:val="000000" w:themeColor="text1"/>
                <w:sz w:val="16"/>
                <w:szCs w:val="16"/>
              </w:rPr>
              <w:fldChar w:fldCharType="begin"/>
            </w:r>
            <w:r w:rsidR="00F03ADF">
              <w:rPr>
                <w:rFonts w:eastAsia="Batang" w:cs="Arial"/>
                <w:i w:val="0"/>
                <w:color w:val="000000" w:themeColor="text1"/>
                <w:sz w:val="16"/>
                <w:szCs w:val="16"/>
              </w:rPr>
              <w:instrText xml:space="preserve"> ADDIN REFMGR.CITE &lt;Refman&gt;&lt;Cite ExcludeAuth="1"&gt;&lt;Author&gt;Padgette&lt;/Author&gt;&lt;Year&gt;1996&lt;/Year&gt;&lt;RecNum&gt;123&lt;/RecNum&gt;&lt;IDText&gt;New Weed Control Opportunities: Development of Soybeans with a Roundup Ready(TM) Gene&lt;/IDText&gt;&lt;MDL Ref_Type="Book Chapter"&gt;&lt;Ref_Type&gt;Book Chapter&lt;/Ref_Type&gt;&lt;Ref_ID&gt;123&lt;/Ref_ID&gt;&lt;Title_Primary&gt;New Weed Control Opportunities: Development of Soybeans with a Roundup Ready(TM) Gene&lt;/Title_Primary&gt;&lt;Authors_Primary&gt;Padgette,S.R.&lt;/Authors_Primary&gt;&lt;Authors_Primary&gt;Re,D.B.&lt;/Authors_Primary&gt;&lt;Authors_Primary&gt;Barry,D.B.&lt;/Authors_Primary&gt;&lt;Authors_Primary&gt;Eichholtz,D.A.&lt;/Authors_Primary&gt;&lt;Authors_Primary&gt;Delannay,X.&lt;/Authors_Primary&gt;&lt;Authors_Primary&gt;Fuchs,R.L.&lt;/Authors_Primary&gt;&lt;Authors_Primary&gt;Kishore,G.M.&lt;/Authors_Primary&gt;&lt;Authors_Primary&gt;Fraley,R.T.&lt;/Authors_Primary&gt;&lt;Date_Primary&gt;1996&lt;/Date_Primary&gt;&lt;Keywords&gt;Soybeans&lt;/Keywords&gt;&lt;Reprint&gt;In File&lt;/Reprint&gt;&lt;Start_Page&gt;53&lt;/Start_Page&gt;&lt;End_Page&gt;84&lt;/End_Page&gt;&lt;Title_Secondary&gt;Herbicide-Resistant Crops&lt;/Title_Secondary&gt;&lt;Authors_Secondary&gt;Duke,S.O.&lt;/Authors_Secondary&gt;&lt;Publisher&gt;CRC Press Inc&lt;/Publisher&gt;&lt;ZZ_WorkformID&gt;3&lt;/ZZ_WorkformID&gt;&lt;/MDL&gt;&lt;/Cite&gt;&lt;/Refman&gt;</w:instrText>
            </w:r>
            <w:r w:rsidR="00F75460" w:rsidRPr="00FE05F8">
              <w:rPr>
                <w:rFonts w:eastAsia="Batang" w:cs="Arial"/>
                <w:i w:val="0"/>
                <w:color w:val="000000" w:themeColor="text1"/>
                <w:sz w:val="16"/>
                <w:szCs w:val="16"/>
              </w:rPr>
              <w:fldChar w:fldCharType="separate"/>
            </w:r>
            <w:r w:rsidR="00F75460" w:rsidRPr="00FE05F8">
              <w:rPr>
                <w:rFonts w:eastAsia="Batang" w:cs="Arial"/>
                <w:i w:val="0"/>
                <w:noProof/>
                <w:color w:val="000000" w:themeColor="text1"/>
                <w:sz w:val="16"/>
                <w:szCs w:val="16"/>
              </w:rPr>
              <w:t>(1996)</w:t>
            </w:r>
            <w:r w:rsidR="00F75460" w:rsidRPr="00FE05F8">
              <w:rPr>
                <w:rFonts w:eastAsia="Batang" w:cs="Arial"/>
                <w:i w:val="0"/>
                <w:color w:val="000000" w:themeColor="text1"/>
                <w:sz w:val="16"/>
                <w:szCs w:val="16"/>
              </w:rPr>
              <w:fldChar w:fldCharType="end"/>
            </w:r>
            <w:r w:rsidRPr="00FE05F8">
              <w:rPr>
                <w:rFonts w:eastAsia="Batang" w:cs="Arial"/>
                <w:i w:val="0"/>
                <w:color w:val="000000" w:themeColor="text1"/>
                <w:sz w:val="16"/>
                <w:szCs w:val="16"/>
              </w:rPr>
              <w:t xml:space="preserve">; Barry et al </w:t>
            </w:r>
            <w:r w:rsidR="00F75460" w:rsidRPr="00FE05F8">
              <w:rPr>
                <w:rFonts w:eastAsia="Batang" w:cs="Arial"/>
                <w:i w:val="0"/>
                <w:color w:val="000000" w:themeColor="text1"/>
                <w:sz w:val="16"/>
                <w:szCs w:val="16"/>
              </w:rPr>
              <w:fldChar w:fldCharType="begin"/>
            </w:r>
            <w:r w:rsidR="00F03ADF">
              <w:rPr>
                <w:rFonts w:eastAsia="Batang" w:cs="Arial"/>
                <w:i w:val="0"/>
                <w:color w:val="000000" w:themeColor="text1"/>
                <w:sz w:val="16"/>
                <w:szCs w:val="16"/>
              </w:rPr>
              <w:instrText xml:space="preserve"> ADDIN REFMGR.CITE &lt;Refman&gt;&lt;Cite ExcludeAuth="1"&gt;&lt;Author&gt;Barry&lt;/Author&gt;&lt;Year&gt;2001&lt;/Year&gt;&lt;RecNum&gt;1143&lt;/RecNum&gt;&lt;IDText&gt;Glyphosate-tolerant 5-enolpyruvylshikimate-3-phosphate synthases&lt;/IDText&gt;&lt;MDL Ref_Type="Patent"&gt;&lt;Ref_Type&gt;Patent&lt;/Ref_Type&gt;&lt;Ref_ID&gt;1143&lt;/Ref_ID&gt;&lt;Title_Primary&gt;Glyphosate-tolerant 5-enolpyruvylshikimate-3-phosphate synthases&lt;/Title_Primary&gt;&lt;Authors_Primary&gt;Barry,G.F.&lt;/Authors_Primary&gt;&lt;Authors_Primary&gt;Kishore,G.M.&lt;/Authors_Primary&gt;&lt;Authors_Primary&gt;Padgette,S.R.&lt;/Authors_Primary&gt;&lt;Authors_Primary&gt;Stallings,W.C.&lt;/Authors_Primary&gt;&lt;Date_Primary&gt;2001&lt;/Date_Primary&gt;&lt;Reprint&gt;In File&lt;/Reprint&gt;&lt;Issue&gt;U.S. 6248876 B1&lt;/Issue&gt;&lt;Pub_Place&gt;United States&lt;/Pub_Place&gt;&lt;Web_URL_Link2&gt;&lt;u&gt;file://F:\Risk Assessment - Chemical Safety\GMO - shared\References\GM References\Barry et al_2001_US Patent 6248876.pdf&lt;/u&gt;&lt;/Web_URL_Link2&gt;&lt;ZZ_WorkformID&gt;22&lt;/ZZ_WorkformID&gt;&lt;/MDL&gt;&lt;/Cite&gt;&lt;/Refman&gt;</w:instrText>
            </w:r>
            <w:r w:rsidR="00F75460" w:rsidRPr="00FE05F8">
              <w:rPr>
                <w:rFonts w:eastAsia="Batang" w:cs="Arial"/>
                <w:i w:val="0"/>
                <w:color w:val="000000" w:themeColor="text1"/>
                <w:sz w:val="16"/>
                <w:szCs w:val="16"/>
              </w:rPr>
              <w:fldChar w:fldCharType="separate"/>
            </w:r>
            <w:r w:rsidR="00F14F8B" w:rsidRPr="00FE05F8">
              <w:rPr>
                <w:rFonts w:eastAsia="Batang" w:cs="Arial"/>
                <w:i w:val="0"/>
                <w:noProof/>
                <w:color w:val="000000" w:themeColor="text1"/>
                <w:sz w:val="16"/>
                <w:szCs w:val="16"/>
              </w:rPr>
              <w:t>(2001)</w:t>
            </w:r>
            <w:r w:rsidR="00F75460" w:rsidRPr="00FE05F8">
              <w:rPr>
                <w:rFonts w:eastAsia="Batang" w:cs="Arial"/>
                <w:i w:val="0"/>
                <w:color w:val="000000" w:themeColor="text1"/>
                <w:sz w:val="16"/>
                <w:szCs w:val="16"/>
              </w:rPr>
              <w:fldChar w:fldCharType="end"/>
            </w:r>
          </w:p>
        </w:tc>
      </w:tr>
      <w:tr w:rsidR="006913B2" w:rsidRPr="00FE05F8" w:rsidTr="0059085B">
        <w:trPr>
          <w:trHeight w:val="353"/>
        </w:trPr>
        <w:tc>
          <w:tcPr>
            <w:tcW w:w="1101"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3741 - 3782</w:t>
            </w:r>
          </w:p>
        </w:tc>
        <w:tc>
          <w:tcPr>
            <w:tcW w:w="708"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42</w:t>
            </w:r>
          </w:p>
        </w:tc>
        <w:tc>
          <w:tcPr>
            <w:tcW w:w="1418"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ind w:left="34"/>
              <w:jc w:val="center"/>
              <w:rPr>
                <w:rFonts w:eastAsia="Batang" w:cs="Arial"/>
                <w:i w:val="0"/>
                <w:color w:val="000000" w:themeColor="text1"/>
                <w:sz w:val="16"/>
                <w:szCs w:val="16"/>
              </w:rPr>
            </w:pPr>
          </w:p>
        </w:tc>
      </w:tr>
      <w:tr w:rsidR="006913B2" w:rsidRPr="00FE05F8" w:rsidTr="0059085B">
        <w:tc>
          <w:tcPr>
            <w:tcW w:w="1101"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E9</w:t>
            </w:r>
          </w:p>
        </w:tc>
        <w:tc>
          <w:tcPr>
            <w:tcW w:w="1134"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3783 - 4425</w:t>
            </w:r>
          </w:p>
        </w:tc>
        <w:tc>
          <w:tcPr>
            <w:tcW w:w="708"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643</w:t>
            </w:r>
          </w:p>
        </w:tc>
        <w:tc>
          <w:tcPr>
            <w:tcW w:w="1418"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color w:val="000000" w:themeColor="text1"/>
                <w:sz w:val="16"/>
                <w:szCs w:val="16"/>
              </w:rPr>
            </w:pPr>
            <w:r w:rsidRPr="00FE05F8">
              <w:rPr>
                <w:rFonts w:eastAsia="Batang" w:cs="Arial"/>
                <w:color w:val="000000" w:themeColor="text1"/>
                <w:sz w:val="16"/>
                <w:szCs w:val="16"/>
              </w:rPr>
              <w:t>Pisum sativum</w:t>
            </w:r>
          </w:p>
        </w:tc>
        <w:tc>
          <w:tcPr>
            <w:tcW w:w="992"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Anti-</w:t>
            </w:r>
            <w:r w:rsidR="00D5635B" w:rsidRPr="00FE05F8">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numPr>
                <w:ilvl w:val="0"/>
                <w:numId w:val="16"/>
              </w:numPr>
              <w:ind w:left="0" w:hanging="108"/>
              <w:rPr>
                <w:rFonts w:eastAsia="Batang" w:cs="Arial"/>
                <w:i w:val="0"/>
                <w:color w:val="000000" w:themeColor="text1"/>
                <w:sz w:val="16"/>
                <w:szCs w:val="16"/>
              </w:rPr>
            </w:pPr>
            <w:r w:rsidRPr="00FE05F8">
              <w:rPr>
                <w:rFonts w:eastAsia="Batang" w:cs="Arial"/>
                <w:i w:val="0"/>
                <w:color w:val="000000" w:themeColor="text1"/>
                <w:sz w:val="16"/>
                <w:szCs w:val="16"/>
              </w:rPr>
              <w:t>3’ un</w:t>
            </w:r>
            <w:r w:rsidR="00D5635B" w:rsidRPr="00FE05F8">
              <w:rPr>
                <w:rFonts w:eastAsia="Batang" w:cs="Arial"/>
                <w:i w:val="0"/>
                <w:color w:val="000000" w:themeColor="text1"/>
                <w:sz w:val="16"/>
                <w:szCs w:val="16"/>
              </w:rPr>
              <w:t xml:space="preserve">translated region from the </w:t>
            </w:r>
            <w:r w:rsidRPr="00FE05F8">
              <w:rPr>
                <w:rFonts w:eastAsia="Batang" w:cs="Arial"/>
                <w:color w:val="000000" w:themeColor="text1"/>
                <w:sz w:val="16"/>
                <w:szCs w:val="16"/>
              </w:rPr>
              <w:t xml:space="preserve">rbcS2 </w:t>
            </w:r>
            <w:r w:rsidR="00D5635B" w:rsidRPr="00FE05F8">
              <w:rPr>
                <w:rFonts w:eastAsia="Batang" w:cs="Arial"/>
                <w:i w:val="0"/>
                <w:color w:val="000000" w:themeColor="text1"/>
                <w:sz w:val="16"/>
                <w:szCs w:val="16"/>
              </w:rPr>
              <w:t xml:space="preserve">gene </w:t>
            </w:r>
          </w:p>
          <w:p w:rsidR="00D5635B" w:rsidRPr="00FE05F8" w:rsidRDefault="00D5635B" w:rsidP="00F75460">
            <w:pPr>
              <w:pStyle w:val="BodyText"/>
              <w:numPr>
                <w:ilvl w:val="0"/>
                <w:numId w:val="16"/>
              </w:numPr>
              <w:ind w:left="0" w:hanging="108"/>
              <w:rPr>
                <w:rFonts w:eastAsia="Batang" w:cs="Arial"/>
                <w:i w:val="0"/>
                <w:color w:val="000000" w:themeColor="text1"/>
                <w:sz w:val="16"/>
                <w:szCs w:val="16"/>
              </w:rPr>
            </w:pPr>
            <w:r w:rsidRPr="00FE05F8">
              <w:rPr>
                <w:rFonts w:eastAsia="Batang" w:cs="Arial"/>
                <w:i w:val="0"/>
                <w:color w:val="000000" w:themeColor="text1"/>
                <w:sz w:val="16"/>
                <w:szCs w:val="16"/>
              </w:rPr>
              <w:t xml:space="preserve">Terminates </w:t>
            </w:r>
            <w:r w:rsidR="00F75460" w:rsidRPr="00FE05F8">
              <w:rPr>
                <w:rFonts w:eastAsia="Batang" w:cs="Arial"/>
                <w:i w:val="0"/>
                <w:color w:val="000000" w:themeColor="text1"/>
                <w:sz w:val="16"/>
                <w:szCs w:val="16"/>
              </w:rPr>
              <w:t>transcription of</w:t>
            </w:r>
            <w:r w:rsidR="00F75460" w:rsidRPr="00FE05F8">
              <w:rPr>
                <w:rFonts w:eastAsia="Batang" w:cs="Arial"/>
                <w:color w:val="000000" w:themeColor="text1"/>
                <w:sz w:val="16"/>
                <w:szCs w:val="16"/>
              </w:rPr>
              <w:t xml:space="preserve"> cp4 epsps</w:t>
            </w:r>
          </w:p>
        </w:tc>
        <w:tc>
          <w:tcPr>
            <w:tcW w:w="1275"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FE05F8">
            <w:pPr>
              <w:pStyle w:val="BodyText"/>
              <w:ind w:left="34"/>
              <w:jc w:val="center"/>
              <w:rPr>
                <w:rFonts w:eastAsia="Batang" w:cs="Arial"/>
                <w:i w:val="0"/>
                <w:color w:val="000000" w:themeColor="text1"/>
                <w:sz w:val="16"/>
                <w:szCs w:val="16"/>
              </w:rPr>
            </w:pPr>
            <w:proofErr w:type="spellStart"/>
            <w:r w:rsidRPr="00FE05F8">
              <w:rPr>
                <w:rFonts w:eastAsia="Batang" w:cs="Arial"/>
                <w:i w:val="0"/>
                <w:color w:val="000000" w:themeColor="text1"/>
                <w:sz w:val="16"/>
                <w:szCs w:val="16"/>
              </w:rPr>
              <w:t>Coruzzi</w:t>
            </w:r>
            <w:proofErr w:type="spellEnd"/>
            <w:r w:rsidRPr="00FE05F8">
              <w:rPr>
                <w:rFonts w:eastAsia="Batang" w:cs="Arial"/>
                <w:i w:val="0"/>
                <w:color w:val="000000" w:themeColor="text1"/>
                <w:sz w:val="16"/>
                <w:szCs w:val="16"/>
              </w:rPr>
              <w:t xml:space="preserve"> et al </w:t>
            </w:r>
            <w:r w:rsidR="00FE05F8">
              <w:rPr>
                <w:rFonts w:eastAsia="Batang" w:cs="Arial"/>
                <w:i w:val="0"/>
                <w:color w:val="000000" w:themeColor="text1"/>
                <w:sz w:val="16"/>
                <w:szCs w:val="16"/>
              </w:rPr>
              <w:fldChar w:fldCharType="begin"/>
            </w:r>
            <w:r w:rsidR="00F03ADF">
              <w:rPr>
                <w:rFonts w:eastAsia="Batang" w:cs="Arial"/>
                <w:i w:val="0"/>
                <w:color w:val="000000" w:themeColor="text1"/>
                <w:sz w:val="16"/>
                <w:szCs w:val="16"/>
              </w:rPr>
              <w:instrText xml:space="preserve"> ADDIN REFMGR.CITE &lt;Refman&gt;&lt;Cite ExcludeAuth="1"&gt;&lt;Author&gt;Coruzzi&lt;/Author&gt;&lt;Year&gt;1984&lt;/Year&gt;&lt;RecNum&gt;466&lt;/RecNum&gt;&lt;IDText&gt;Tissue-specific and light-regulated expression of a pea nuclear gene encoding the small subunit of ribulose-1,5-bisphosphate carboxylase&lt;/IDText&gt;&lt;MDL Ref_Type="Journal"&gt;&lt;Ref_Type&gt;Journal&lt;/Ref_Type&gt;&lt;Ref_ID&gt;466&lt;/Ref_ID&gt;&lt;Title_Primary&gt;Tissue-specific and light-regulated expression of a pea nuclear gene encoding the small subunit of ribulose-1,5-bisphosphate carboxylase&lt;/Title_Primary&gt;&lt;Authors_Primary&gt;Coruzzi,G.&lt;/Authors_Primary&gt;&lt;Authors_Primary&gt;Broglie,R.&lt;/Authors_Primary&gt;&lt;Authors_Primary&gt;Edwards,C.&lt;/Authors_Primary&gt;&lt;Authors_Primary&gt;Chua,N.-H.&lt;/Authors_Primary&gt;&lt;Date_Primary&gt;1984/8&lt;/Date_Primary&gt;&lt;Keywords&gt;analysis&lt;/Keywords&gt;&lt;Keywords&gt;Base Sequence&lt;/Keywords&gt;&lt;Keywords&gt;Dna&lt;/Keywords&gt;&lt;Keywords&gt;enzymology&lt;/Keywords&gt;&lt;Keywords&gt;Fabaceae&lt;/Keywords&gt;&lt;Keywords&gt;Gene Expression Regulation&lt;/Keywords&gt;&lt;Keywords&gt;Genes&lt;/Keywords&gt;&lt;Keywords&gt;genetics&lt;/Keywords&gt;&lt;Keywords&gt;Light&lt;/Keywords&gt;&lt;Keywords&gt;Multigene Family&lt;/Keywords&gt;&lt;Keywords&gt;Plant Proteins&lt;/Keywords&gt;&lt;Keywords&gt;Plants&lt;/Keywords&gt;&lt;Keywords&gt;Plants,Medicinal&lt;/Keywords&gt;&lt;Keywords&gt;Proteins&lt;/Keywords&gt;&lt;Keywords&gt;Ribulose-Bisphosphate Carboxylase&lt;/Keywords&gt;&lt;Keywords&gt;Rna&lt;/Keywords&gt;&lt;Keywords&gt;RNA,Messenger&lt;/Keywords&gt;&lt;Keywords&gt;Seeds&lt;/Keywords&gt;&lt;Reprint&gt;Not in File&lt;/Reprint&gt;&lt;Start_Page&gt;1671&lt;/Start_Page&gt;&lt;End_Page&gt;1679&lt;/End_Page&gt;&lt;Periodical&gt;The EMBO Journal&lt;/Periodical&gt;&lt;Volume&gt;3&lt;/Volume&gt;&lt;Issue&gt;8&lt;/Issue&gt;&lt;User_Def_5&gt;PMC557581&lt;/User_Def_5&gt;&lt;Web_URL&gt;PM:6479146&lt;/Web_URL&gt;&lt;Web_URL_Link2&gt;&lt;u&gt;file://F:\Risk Assessment - Chemical Safety\GMO - shared\References\GM References\Coruzzi et al_1984_rbcS.pdf&lt;/u&gt;&lt;/Web_URL_Link2&gt;&lt;ZZ_JournalFull&gt;&lt;f name="System"&gt;The EMBO Journal&lt;/f&gt;&lt;/ZZ_JournalFull&gt;&lt;ZZ_WorkformID&gt;1&lt;/ZZ_WorkformID&gt;&lt;/MDL&gt;&lt;/Cite&gt;&lt;/Refman&gt;</w:instrText>
            </w:r>
            <w:r w:rsidR="00FE05F8">
              <w:rPr>
                <w:rFonts w:eastAsia="Batang" w:cs="Arial"/>
                <w:i w:val="0"/>
                <w:color w:val="000000" w:themeColor="text1"/>
                <w:sz w:val="16"/>
                <w:szCs w:val="16"/>
              </w:rPr>
              <w:fldChar w:fldCharType="separate"/>
            </w:r>
            <w:r w:rsidR="00FE05F8">
              <w:rPr>
                <w:rFonts w:eastAsia="Batang" w:cs="Arial"/>
                <w:i w:val="0"/>
                <w:noProof/>
                <w:color w:val="000000" w:themeColor="text1"/>
                <w:sz w:val="16"/>
                <w:szCs w:val="16"/>
              </w:rPr>
              <w:t>(1984)</w:t>
            </w:r>
            <w:r w:rsidR="00FE05F8">
              <w:rPr>
                <w:rFonts w:eastAsia="Batang" w:cs="Arial"/>
                <w:i w:val="0"/>
                <w:color w:val="000000" w:themeColor="text1"/>
                <w:sz w:val="16"/>
                <w:szCs w:val="16"/>
              </w:rPr>
              <w:fldChar w:fldCharType="end"/>
            </w:r>
          </w:p>
        </w:tc>
      </w:tr>
      <w:tr w:rsidR="006913B2" w:rsidRPr="00FE05F8" w:rsidTr="0059085B">
        <w:tc>
          <w:tcPr>
            <w:tcW w:w="1101"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4426 - 4468</w:t>
            </w:r>
          </w:p>
        </w:tc>
        <w:tc>
          <w:tcPr>
            <w:tcW w:w="708" w:type="dxa"/>
            <w:tcBorders>
              <w:top w:val="single" w:sz="4" w:space="0" w:color="auto"/>
              <w:left w:val="single" w:sz="4" w:space="0" w:color="auto"/>
              <w:bottom w:val="single" w:sz="4" w:space="0" w:color="auto"/>
              <w:right w:val="single" w:sz="4" w:space="0" w:color="auto"/>
            </w:tcBorders>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43</w:t>
            </w:r>
          </w:p>
        </w:tc>
        <w:tc>
          <w:tcPr>
            <w:tcW w:w="1418"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D5635B" w:rsidRPr="00FE05F8" w:rsidRDefault="00D5635B" w:rsidP="00BA0936">
            <w:pPr>
              <w:pStyle w:val="BodyText"/>
              <w:ind w:left="34"/>
              <w:jc w:val="center"/>
              <w:rPr>
                <w:rFonts w:eastAsia="Batang" w:cs="Arial"/>
                <w:i w:val="0"/>
                <w:color w:val="000000" w:themeColor="text1"/>
                <w:sz w:val="16"/>
                <w:szCs w:val="16"/>
              </w:rPr>
            </w:pPr>
          </w:p>
        </w:tc>
      </w:tr>
      <w:tr w:rsidR="006913B2" w:rsidRPr="00FE05F8" w:rsidTr="0059085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5635B" w:rsidRPr="00FE05F8" w:rsidRDefault="00F75460"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RIGHT</w:t>
            </w:r>
            <w:r w:rsidR="00D5635B" w:rsidRPr="00FE05F8">
              <w:rPr>
                <w:rFonts w:eastAsia="Batang" w:cs="Arial"/>
                <w:i w:val="0"/>
                <w:color w:val="000000" w:themeColor="text1"/>
                <w:sz w:val="16"/>
                <w:szCs w:val="16"/>
              </w:rPr>
              <w:t xml:space="preserve">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5635B" w:rsidRPr="00FE05F8" w:rsidRDefault="00B3738B"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4469 - 4910</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5635B" w:rsidRPr="00FE05F8" w:rsidRDefault="00FE05F8" w:rsidP="00BA0936">
            <w:pPr>
              <w:pStyle w:val="BodyText"/>
              <w:jc w:val="center"/>
              <w:rPr>
                <w:rFonts w:eastAsia="Batang" w:cs="Arial"/>
                <w:i w:val="0"/>
                <w:color w:val="000000" w:themeColor="text1"/>
                <w:sz w:val="16"/>
                <w:szCs w:val="16"/>
              </w:rPr>
            </w:pPr>
            <w:r w:rsidRPr="00FE05F8">
              <w:rPr>
                <w:rFonts w:eastAsia="Batang" w:cs="Arial"/>
                <w:i w:val="0"/>
                <w:color w:val="000000" w:themeColor="text1"/>
                <w:sz w:val="16"/>
                <w:szCs w:val="16"/>
              </w:rPr>
              <w:t>442</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5635B" w:rsidRPr="00FE05F8" w:rsidRDefault="00D5635B" w:rsidP="00BA0936">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5635B" w:rsidRPr="00FE05F8" w:rsidRDefault="00D5635B" w:rsidP="00BA0936">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5635B" w:rsidRPr="00FE05F8" w:rsidRDefault="00D5635B" w:rsidP="00BA0936">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5635B" w:rsidRPr="00FE05F8" w:rsidRDefault="00D5635B" w:rsidP="00BA0936">
            <w:pPr>
              <w:pStyle w:val="BodyText"/>
              <w:jc w:val="center"/>
              <w:rPr>
                <w:rFonts w:eastAsia="Batang" w:cs="Arial"/>
                <w:i w:val="0"/>
                <w:color w:val="000000" w:themeColor="text1"/>
                <w:sz w:val="16"/>
                <w:szCs w:val="16"/>
              </w:rPr>
            </w:pPr>
          </w:p>
        </w:tc>
      </w:tr>
    </w:tbl>
    <w:p w:rsidR="00F14F8B" w:rsidRPr="00A83057" w:rsidRDefault="00F14F8B" w:rsidP="00873DB7">
      <w:pPr>
        <w:pStyle w:val="Signature"/>
        <w:numPr>
          <w:ilvl w:val="2"/>
          <w:numId w:val="9"/>
        </w:numPr>
        <w:tabs>
          <w:tab w:val="clear" w:pos="5130"/>
          <w:tab w:val="left" w:pos="851"/>
        </w:tabs>
        <w:spacing w:before="240" w:after="240" w:line="240" w:lineRule="auto"/>
        <w:ind w:hanging="997"/>
        <w:rPr>
          <w:rFonts w:eastAsia="Batang" w:cs="Arial"/>
          <w:b/>
          <w:i/>
          <w:iCs/>
          <w:color w:val="000000" w:themeColor="text1"/>
          <w:szCs w:val="22"/>
        </w:rPr>
      </w:pPr>
      <w:bookmarkStart w:id="25" w:name="_Ref267918596"/>
      <w:r w:rsidRPr="00A83057">
        <w:rPr>
          <w:rFonts w:eastAsia="Batang" w:cs="Arial"/>
          <w:b/>
          <w:iCs/>
          <w:color w:val="000000" w:themeColor="text1"/>
          <w:szCs w:val="22"/>
          <w:lang w:val="en-GB"/>
        </w:rPr>
        <w:t>cp4 epsps</w:t>
      </w:r>
      <w:r w:rsidRPr="00A83057">
        <w:rPr>
          <w:rFonts w:eastAsia="Batang" w:cs="Arial"/>
          <w:b/>
          <w:i/>
          <w:iCs/>
          <w:color w:val="000000" w:themeColor="text1"/>
          <w:szCs w:val="22"/>
        </w:rPr>
        <w:t xml:space="preserve"> expression cassette</w:t>
      </w:r>
      <w:bookmarkEnd w:id="25"/>
      <w:r w:rsidRPr="00A83057">
        <w:rPr>
          <w:rFonts w:eastAsia="Batang" w:cs="Arial"/>
          <w:b/>
          <w:i/>
          <w:iCs/>
          <w:color w:val="000000" w:themeColor="text1"/>
          <w:szCs w:val="22"/>
        </w:rPr>
        <w:t xml:space="preserve"> </w:t>
      </w:r>
    </w:p>
    <w:p w:rsidR="00F14F8B" w:rsidRPr="00A83057" w:rsidRDefault="00F14F8B" w:rsidP="00E30F48">
      <w:pPr>
        <w:rPr>
          <w:lang w:val="en-GB"/>
        </w:rPr>
      </w:pPr>
      <w:r w:rsidRPr="00A83057">
        <w:t xml:space="preserve">The </w:t>
      </w:r>
      <w:r w:rsidRPr="00A83057">
        <w:rPr>
          <w:i/>
        </w:rPr>
        <w:t>cp4 epsps</w:t>
      </w:r>
      <w:r w:rsidRPr="00A83057">
        <w:t xml:space="preserve"> gene was initially isolated and cloned from the bacterium </w:t>
      </w:r>
      <w:r w:rsidRPr="00A83057">
        <w:rPr>
          <w:i/>
        </w:rPr>
        <w:t>Agrobacterium</w:t>
      </w:r>
      <w:r w:rsidRPr="00A83057">
        <w:t xml:space="preserve"> sp. strai</w:t>
      </w:r>
      <w:r w:rsidR="00AC4A0F">
        <w:t>n CP4. The gene has been optimis</w:t>
      </w:r>
      <w:r w:rsidRPr="00A83057">
        <w:t xml:space="preserve">ed for expression in plants </w:t>
      </w:r>
      <w:r w:rsidR="00F56438" w:rsidRPr="00A83057">
        <w:fldChar w:fldCharType="begin"/>
      </w:r>
      <w:r w:rsidR="00F03ADF">
        <w:instrText xml:space="preserve"> ADDIN REFMGR.CITE &lt;Refman&gt;&lt;Cite&gt;&lt;Author&gt;Padgette&lt;/Author&gt;&lt;Year&gt;1996&lt;/Year&gt;&lt;RecNum&gt;123&lt;/RecNum&gt;&lt;IDText&gt;New Weed Control Opportunities: Development of Soybeans with a Roundup Ready(TM) Gene&lt;/IDText&gt;&lt;MDL Ref_Type="Book Chapter"&gt;&lt;Ref_Type&gt;Book Chapter&lt;/Ref_Type&gt;&lt;Ref_ID&gt;123&lt;/Ref_ID&gt;&lt;Title_Primary&gt;New Weed Control Opportunities: Development of Soybeans with a Roundup Ready(TM) Gene&lt;/Title_Primary&gt;&lt;Authors_Primary&gt;Padgette,S.R.&lt;/Authors_Primary&gt;&lt;Authors_Primary&gt;Re,D.B.&lt;/Authors_Primary&gt;&lt;Authors_Primary&gt;Barry,D.B.&lt;/Authors_Primary&gt;&lt;Authors_Primary&gt;Eichholtz,D.A.&lt;/Authors_Primary&gt;&lt;Authors_Primary&gt;Delannay,X.&lt;/Authors_Primary&gt;&lt;Authors_Primary&gt;Fuchs,R.L.&lt;/Authors_Primary&gt;&lt;Authors_Primary&gt;Kishore,G.M.&lt;/Authors_Primary&gt;&lt;Authors_Primary&gt;Fraley,R.T.&lt;/Authors_Primary&gt;&lt;Date_Primary&gt;1996&lt;/Date_Primary&gt;&lt;Keywords&gt;Soybeans&lt;/Keywords&gt;&lt;Reprint&gt;In File&lt;/Reprint&gt;&lt;Start_Page&gt;53&lt;/Start_Page&gt;&lt;End_Page&gt;84&lt;/End_Page&gt;&lt;Title_Secondary&gt;Herbicide-Resistant Crops&lt;/Title_Secondary&gt;&lt;Authors_Secondary&gt;Duke,S.O.&lt;/Authors_Secondary&gt;&lt;Publisher&gt;CRC Press Inc&lt;/Publisher&gt;&lt;ZZ_WorkformID&gt;3&lt;/ZZ_WorkformID&gt;&lt;/MDL&gt;&lt;/Cite&gt;&lt;Cite&gt;&lt;Author&gt;Barry&lt;/Author&gt;&lt;Year&gt;2001&lt;/Year&gt;&lt;RecNum&gt;1143&lt;/RecNum&gt;&lt;IDText&gt;Glyphosate-tolerant 5-enolpyruvylshikimate-3-phosphate synthases&lt;/IDText&gt;&lt;MDL Ref_Type="Patent"&gt;&lt;Ref_Type&gt;Patent&lt;/Ref_Type&gt;&lt;Ref_ID&gt;1143&lt;/Ref_ID&gt;&lt;Title_Primary&gt;Glyphosate-tolerant 5-enolpyruvylshikimate-3-phosphate synthases&lt;/Title_Primary&gt;&lt;Authors_Primary&gt;Barry,G.F.&lt;/Authors_Primary&gt;&lt;Authors_Primary&gt;Kishore,G.M.&lt;/Authors_Primary&gt;&lt;Authors_Primary&gt;Padgette,S.R.&lt;/Authors_Primary&gt;&lt;Authors_Primary&gt;Stallings,W.C.&lt;/Authors_Primary&gt;&lt;Date_Primary&gt;2001&lt;/Date_Primary&gt;&lt;Reprint&gt;In File&lt;/Reprint&gt;&lt;Issue&gt;U.S. 6248876 B1&lt;/Issue&gt;&lt;Pub_Place&gt;United States&lt;/Pub_Place&gt;&lt;Web_URL_Link2&gt;&lt;u&gt;file://F:\Risk Assessment - Chemical Safety\GMO - shared\References\GM References\Barry et al_2001_US Patent 6248876.pdf&lt;/u&gt;&lt;/Web_URL_Link2&gt;&lt;ZZ_WorkformID&gt;22&lt;/ZZ_WorkformID&gt;&lt;/MDL&gt;&lt;/Cite&gt;&lt;/Refman&gt;</w:instrText>
      </w:r>
      <w:r w:rsidR="00F56438" w:rsidRPr="00A83057">
        <w:fldChar w:fldCharType="separate"/>
      </w:r>
      <w:r w:rsidR="00F30E5B" w:rsidRPr="00A83057">
        <w:rPr>
          <w:noProof/>
        </w:rPr>
        <w:t>(Padgette et al. 1996; Barry et al. 2001)</w:t>
      </w:r>
      <w:r w:rsidR="00F56438" w:rsidRPr="00A83057">
        <w:fldChar w:fldCharType="end"/>
      </w:r>
      <w:r w:rsidRPr="00A83057">
        <w:rPr>
          <w:i/>
        </w:rPr>
        <w:t xml:space="preserve"> </w:t>
      </w:r>
      <w:r w:rsidRPr="00A83057">
        <w:t>Expression of the gene confers tolerance to the herbicide glyphosate.</w:t>
      </w:r>
    </w:p>
    <w:p w:rsidR="00F14F8B" w:rsidRPr="00A83057" w:rsidRDefault="00F14F8B" w:rsidP="00E30F48">
      <w:pPr>
        <w:rPr>
          <w:lang w:val="en-GB"/>
        </w:rPr>
      </w:pPr>
    </w:p>
    <w:p w:rsidR="005265F5" w:rsidRPr="00A83057" w:rsidRDefault="0068272C" w:rsidP="00E30F48">
      <w:pPr>
        <w:rPr>
          <w:rFonts w:eastAsia="Batang"/>
          <w:i/>
        </w:rPr>
      </w:pPr>
      <w:r w:rsidRPr="00A83057">
        <w:rPr>
          <w:rFonts w:eastAsia="Batang"/>
          <w:i/>
        </w:rPr>
        <w:t xml:space="preserve">The </w:t>
      </w:r>
      <w:r w:rsidRPr="00A83057">
        <w:rPr>
          <w:rFonts w:eastAsia="Batang"/>
        </w:rPr>
        <w:t>cp4 epsps</w:t>
      </w:r>
      <w:r w:rsidRPr="00A83057">
        <w:rPr>
          <w:rFonts w:eastAsia="Batang"/>
          <w:i/>
        </w:rPr>
        <w:t xml:space="preserve"> coding region is 1,368 bp in length and is driven by </w:t>
      </w:r>
      <w:r w:rsidR="00FE05F8" w:rsidRPr="00A83057">
        <w:rPr>
          <w:rFonts w:eastAsia="Batang"/>
          <w:i/>
        </w:rPr>
        <w:t>a chimeric</w:t>
      </w:r>
      <w:r w:rsidRPr="00A83057">
        <w:rPr>
          <w:rFonts w:eastAsia="Batang"/>
          <w:i/>
        </w:rPr>
        <w:t xml:space="preserve"> constitutive promoter </w:t>
      </w:r>
      <w:r w:rsidR="00FE05F8" w:rsidRPr="00A83057">
        <w:rPr>
          <w:rFonts w:eastAsia="Batang"/>
        </w:rPr>
        <w:t>FMV/Tsf1</w:t>
      </w:r>
      <w:r w:rsidR="00FE05F8" w:rsidRPr="00A83057">
        <w:rPr>
          <w:rFonts w:eastAsia="Batang"/>
          <w:i/>
        </w:rPr>
        <w:t xml:space="preserve"> derived from Figwort mosaic virus and </w:t>
      </w:r>
      <w:r w:rsidR="00FE05F8" w:rsidRPr="00A83057">
        <w:rPr>
          <w:rFonts w:eastAsia="Batang"/>
        </w:rPr>
        <w:t>Arabidopsis thaliana</w:t>
      </w:r>
      <w:r w:rsidR="00FE05F8" w:rsidRPr="00A83057">
        <w:rPr>
          <w:rFonts w:eastAsia="Batang"/>
          <w:i/>
        </w:rPr>
        <w:t xml:space="preserve">. </w:t>
      </w:r>
      <w:r w:rsidR="00FE05F8" w:rsidRPr="00A83057">
        <w:rPr>
          <w:rFonts w:eastAsia="Batang"/>
        </w:rPr>
        <w:t>Tsf1</w:t>
      </w:r>
      <w:r w:rsidR="00FE05F8" w:rsidRPr="00A83057">
        <w:rPr>
          <w:rFonts w:eastAsia="Batang"/>
          <w:i/>
        </w:rPr>
        <w:t xml:space="preserve"> leader and intron sequences enhance expression of the </w:t>
      </w:r>
      <w:r w:rsidR="00FE05F8" w:rsidRPr="00A83057">
        <w:rPr>
          <w:rFonts w:eastAsia="Batang"/>
        </w:rPr>
        <w:t>cp4 epsps</w:t>
      </w:r>
      <w:r w:rsidR="00FE05F8" w:rsidRPr="00A83057">
        <w:rPr>
          <w:rFonts w:eastAsia="Batang"/>
          <w:i/>
        </w:rPr>
        <w:t xml:space="preserve"> gene. </w:t>
      </w:r>
    </w:p>
    <w:p w:rsidR="005265F5" w:rsidRPr="00A83057" w:rsidRDefault="005265F5" w:rsidP="00E30F48">
      <w:pPr>
        <w:rPr>
          <w:rFonts w:eastAsia="Batang"/>
          <w:i/>
        </w:rPr>
      </w:pPr>
    </w:p>
    <w:p w:rsidR="0068272C" w:rsidRPr="00A83057" w:rsidRDefault="0068272C" w:rsidP="00E30F48">
      <w:pPr>
        <w:rPr>
          <w:rFonts w:eastAsia="Batang"/>
          <w:i/>
        </w:rPr>
      </w:pPr>
      <w:r w:rsidRPr="00A83057">
        <w:rPr>
          <w:rFonts w:eastAsia="Batang"/>
          <w:i/>
        </w:rPr>
        <w:t xml:space="preserve">A transit peptide derived from elements from the </w:t>
      </w:r>
      <w:proofErr w:type="spellStart"/>
      <w:r w:rsidRPr="00A83057">
        <w:rPr>
          <w:rFonts w:eastAsia="Batang"/>
        </w:rPr>
        <w:t>ShkG</w:t>
      </w:r>
      <w:proofErr w:type="spellEnd"/>
      <w:r w:rsidRPr="00A83057">
        <w:rPr>
          <w:rFonts w:eastAsia="Batang"/>
          <w:i/>
        </w:rPr>
        <w:t xml:space="preserve"> gene from </w:t>
      </w:r>
      <w:r w:rsidRPr="00A83057">
        <w:rPr>
          <w:rFonts w:eastAsia="Batang"/>
        </w:rPr>
        <w:t>Arabidopsis thaliana</w:t>
      </w:r>
      <w:r w:rsidRPr="00A83057">
        <w:rPr>
          <w:rFonts w:eastAsia="Batang"/>
          <w:i/>
        </w:rPr>
        <w:t xml:space="preserve"> targets the CP4 EPSPS protein to the chloroplasts where chorismate biosynthesis (t</w:t>
      </w:r>
      <w:r w:rsidR="00D21509" w:rsidRPr="00A83057">
        <w:rPr>
          <w:rFonts w:eastAsia="Batang"/>
          <w:i/>
        </w:rPr>
        <w:t xml:space="preserve">hat in non-GM plants is disrupted </w:t>
      </w:r>
      <w:r w:rsidRPr="00A83057">
        <w:rPr>
          <w:rFonts w:eastAsia="Batang"/>
          <w:i/>
        </w:rPr>
        <w:t xml:space="preserve">by glyphosate) </w:t>
      </w:r>
      <w:r w:rsidR="00D21509" w:rsidRPr="00A83057">
        <w:rPr>
          <w:rFonts w:eastAsia="Batang"/>
          <w:i/>
        </w:rPr>
        <w:t xml:space="preserve">occurs. The 3’ </w:t>
      </w:r>
      <w:r w:rsidR="00012AF6">
        <w:rPr>
          <w:rFonts w:eastAsia="Batang"/>
        </w:rPr>
        <w:t>rbcS2</w:t>
      </w:r>
      <w:r w:rsidR="00D21509" w:rsidRPr="00A83057">
        <w:rPr>
          <w:rFonts w:eastAsia="Batang"/>
          <w:i/>
        </w:rPr>
        <w:t xml:space="preserve"> non-translated region from</w:t>
      </w:r>
      <w:r w:rsidRPr="00A83057">
        <w:rPr>
          <w:rFonts w:eastAsia="Batang"/>
          <w:i/>
        </w:rPr>
        <w:t xml:space="preserve"> </w:t>
      </w:r>
      <w:r w:rsidR="00FE05F8" w:rsidRPr="00A83057">
        <w:rPr>
          <w:rFonts w:eastAsia="Batang"/>
        </w:rPr>
        <w:t xml:space="preserve">Pisum sativa </w:t>
      </w:r>
      <w:r w:rsidR="00FE05F8" w:rsidRPr="00A83057">
        <w:rPr>
          <w:rFonts w:eastAsia="Batang"/>
          <w:i/>
        </w:rPr>
        <w:t>(pea)</w:t>
      </w:r>
      <w:r w:rsidR="00D21509" w:rsidRPr="00A83057">
        <w:rPr>
          <w:rFonts w:eastAsia="Batang"/>
          <w:i/>
        </w:rPr>
        <w:t xml:space="preserve"> </w:t>
      </w:r>
      <w:r w:rsidRPr="00A83057">
        <w:rPr>
          <w:rFonts w:eastAsia="Batang"/>
          <w:i/>
        </w:rPr>
        <w:t xml:space="preserve">functions to </w:t>
      </w:r>
      <w:r w:rsidR="00D21509" w:rsidRPr="00A83057">
        <w:rPr>
          <w:rFonts w:eastAsia="Batang"/>
          <w:i/>
        </w:rPr>
        <w:t xml:space="preserve">terminate transcription and </w:t>
      </w:r>
      <w:r w:rsidRPr="00A83057">
        <w:rPr>
          <w:rFonts w:eastAsia="Batang"/>
          <w:i/>
        </w:rPr>
        <w:t>direct polyadenylation of the mRNA.</w:t>
      </w:r>
    </w:p>
    <w:p w:rsidR="00F41465" w:rsidRPr="00A83057" w:rsidRDefault="00F41465" w:rsidP="00E30F48">
      <w:pPr>
        <w:rPr>
          <w:rFonts w:eastAsia="Batang"/>
          <w:i/>
        </w:rPr>
      </w:pPr>
    </w:p>
    <w:p w:rsidR="00F41465" w:rsidRPr="00A83057" w:rsidRDefault="00F41465" w:rsidP="00E30F48">
      <w:pPr>
        <w:rPr>
          <w:rFonts w:eastAsia="Batang"/>
          <w:i/>
        </w:rPr>
      </w:pPr>
      <w:r w:rsidRPr="00A83057">
        <w:rPr>
          <w:rFonts w:eastAsia="Batang"/>
          <w:i/>
        </w:rPr>
        <w:t xml:space="preserve">This expression cassette is identical to that used in the transformation of other glyphosate tolerant crops, such as Roundup Ready Flex cotton line MON88913, and Roundup Ready 2 Yield soybean line MON89788 both considered by FSANZ in previous approvals </w:t>
      </w:r>
      <w:r w:rsidR="00A83057" w:rsidRPr="00A83057">
        <w:rPr>
          <w:rFonts w:eastAsia="Batang"/>
          <w:i/>
        </w:rPr>
        <w:fldChar w:fldCharType="begin"/>
      </w:r>
      <w:r w:rsidR="00F03ADF">
        <w:rPr>
          <w:rFonts w:eastAsia="Batang"/>
          <w:i/>
        </w:rPr>
        <w:instrText xml:space="preserve"> ADDIN REFMGR.CITE &lt;Refman&gt;&lt;Cite&gt;&lt;Author&gt;FSANZ&lt;/Author&gt;&lt;Year&gt;2006&lt;/Year&gt;&lt;RecNum&gt;1265&lt;/RecNum&gt;&lt;IDText&gt;Application A553 - Food derived from herbicide-tolerant cotton line MON88913&lt;/IDText&gt;&lt;Suffix&gt; &lt;/Suffix&gt;&lt;MDL Ref_Type="Report"&gt;&lt;Ref_Type&gt;Report&lt;/Ref_Type&gt;&lt;Ref_ID&gt;1265&lt;/Ref_ID&gt;&lt;Title_Primary&gt;Application A553 - Food derived from herbicide-tolerant cotton line MON88913&lt;/Title_Primary&gt;&lt;Authors_Primary&gt;FSANZ&lt;/Authors_Primary&gt;&lt;Date_Primary&gt;2006&lt;/Date_Primary&gt;&lt;Reprint&gt;Not in File&lt;/Reprint&gt;&lt;Publisher&gt;Report prepared by Food Standards Australia New Zealand&lt;/Publisher&gt;&lt;Web_URL&gt;&lt;u&gt;http://www.foodstandards.gov.au/foodstandards/applications/applicationa553foodd2833.cfm&lt;/u&gt;&lt;/Web_URL&gt;&lt;ZZ_WorkformID&gt;24&lt;/ZZ_WorkformID&gt;&lt;/MDL&gt;&lt;/Cite&gt;&lt;Cite&gt;&lt;Author&gt;FSANZ&lt;/Author&gt;&lt;Year&gt;2008&lt;/Year&gt;&lt;RecNum&gt;1266&lt;/RecNum&gt;&lt;IDText&gt;Application A592 - Food derived from Herbicide-tolerant soybean line MON89788&lt;/IDText&gt;&lt;Suffix&gt; respectively&lt;/Suffix&gt;&lt;MDL Ref_Type="Report"&gt;&lt;Ref_Type&gt;Report&lt;/Ref_Type&gt;&lt;Ref_ID&gt;1266&lt;/Ref_ID&gt;&lt;Title_Primary&gt;Application A592 - Food derived from Herbicide-tolerant soybean line MON89788&lt;/Title_Primary&gt;&lt;Authors_Primary&gt;FSANZ&lt;/Authors_Primary&gt;&lt;Date_Primary&gt;2008&lt;/Date_Primary&gt;&lt;Keywords&gt;soybean&lt;/Keywords&gt;&lt;Reprint&gt;Not in File&lt;/Reprint&gt;&lt;Publisher&gt;Report prepared by Food Standards Australia New Zealand&lt;/Publisher&gt;&lt;Web_URL&gt;&lt;u&gt;http://www.foodstandards.gov.au/foodstandards/applications/applicationa592foodd3423.cfm&lt;/u&gt;&lt;/Web_URL&gt;&lt;ZZ_WorkformID&gt;24&lt;/ZZ_WorkformID&gt;&lt;/MDL&gt;&lt;/Cite&gt;&lt;/Refman&gt;</w:instrText>
      </w:r>
      <w:r w:rsidR="00A83057" w:rsidRPr="00A83057">
        <w:rPr>
          <w:rFonts w:eastAsia="Batang"/>
          <w:i/>
        </w:rPr>
        <w:fldChar w:fldCharType="separate"/>
      </w:r>
      <w:r w:rsidR="00A83057" w:rsidRPr="00A83057">
        <w:rPr>
          <w:rFonts w:eastAsia="Batang"/>
          <w:i/>
          <w:noProof/>
        </w:rPr>
        <w:t>(FSANZ 2006 ; FSANZ 2008 respectively)</w:t>
      </w:r>
      <w:r w:rsidR="00A83057" w:rsidRPr="00A83057">
        <w:rPr>
          <w:rFonts w:eastAsia="Batang"/>
          <w:i/>
        </w:rPr>
        <w:fldChar w:fldCharType="end"/>
      </w:r>
      <w:r w:rsidR="00A83057" w:rsidRPr="00A83057">
        <w:rPr>
          <w:rFonts w:eastAsia="Batang"/>
          <w:i/>
        </w:rPr>
        <w:t>.</w:t>
      </w:r>
    </w:p>
    <w:p w:rsidR="00F14F8B" w:rsidRPr="00A83057" w:rsidRDefault="00F14F8B" w:rsidP="00E30F48">
      <w:pPr>
        <w:rPr>
          <w:lang w:val="en-GB"/>
        </w:rPr>
      </w:pPr>
    </w:p>
    <w:p w:rsidR="00875BC2" w:rsidRPr="00A83057" w:rsidRDefault="00A83057" w:rsidP="00AC4A0F">
      <w:pPr>
        <w:pStyle w:val="Heading2"/>
        <w:numPr>
          <w:ilvl w:val="1"/>
          <w:numId w:val="9"/>
        </w:numPr>
        <w:tabs>
          <w:tab w:val="left" w:pos="851"/>
        </w:tabs>
        <w:spacing w:before="240" w:after="240"/>
        <w:ind w:hanging="1215"/>
        <w:rPr>
          <w:rFonts w:eastAsia="Batang"/>
          <w:color w:val="000000" w:themeColor="text1"/>
          <w:szCs w:val="22"/>
        </w:rPr>
      </w:pPr>
      <w:bookmarkStart w:id="26" w:name="_Ref261349497"/>
      <w:bookmarkStart w:id="27" w:name="_Toc323025447"/>
      <w:r w:rsidRPr="00A83057">
        <w:rPr>
          <w:rFonts w:eastAsia="Batang"/>
          <w:color w:val="000000" w:themeColor="text1"/>
          <w:szCs w:val="22"/>
        </w:rPr>
        <w:lastRenderedPageBreak/>
        <w:t>Breeding of canola</w:t>
      </w:r>
      <w:r w:rsidR="00875BC2" w:rsidRPr="00A83057">
        <w:rPr>
          <w:rFonts w:eastAsia="Batang"/>
          <w:color w:val="000000" w:themeColor="text1"/>
          <w:szCs w:val="22"/>
        </w:rPr>
        <w:t xml:space="preserve"> line </w:t>
      </w:r>
      <w:bookmarkEnd w:id="26"/>
      <w:r w:rsidR="00D21509" w:rsidRPr="00A83057">
        <w:rPr>
          <w:rFonts w:eastAsia="Batang"/>
          <w:color w:val="000000" w:themeColor="text1"/>
          <w:szCs w:val="22"/>
        </w:rPr>
        <w:t>MON8</w:t>
      </w:r>
      <w:r w:rsidRPr="00A83057">
        <w:rPr>
          <w:rFonts w:eastAsia="Batang"/>
          <w:color w:val="000000" w:themeColor="text1"/>
          <w:szCs w:val="22"/>
        </w:rPr>
        <w:t>8302</w:t>
      </w:r>
      <w:bookmarkEnd w:id="27"/>
    </w:p>
    <w:p w:rsidR="00F63937" w:rsidRPr="00AB3564" w:rsidRDefault="00F63937" w:rsidP="00474571">
      <w:pPr>
        <w:jc w:val="both"/>
        <w:rPr>
          <w:color w:val="000000" w:themeColor="text1"/>
        </w:rPr>
      </w:pPr>
      <w:r w:rsidRPr="00AB3564">
        <w:rPr>
          <w:color w:val="000000" w:themeColor="text1"/>
        </w:rPr>
        <w:t xml:space="preserve">The breeding pedigree for the various generations is given </w:t>
      </w:r>
      <w:r w:rsidRPr="00416583">
        <w:rPr>
          <w:color w:val="000000" w:themeColor="text1"/>
        </w:rPr>
        <w:t>in Figure 3.</w:t>
      </w:r>
    </w:p>
    <w:p w:rsidR="00F63937" w:rsidRPr="00AB3564" w:rsidRDefault="00F63937" w:rsidP="00474571">
      <w:pPr>
        <w:jc w:val="both"/>
        <w:rPr>
          <w:color w:val="000000" w:themeColor="text1"/>
        </w:rPr>
      </w:pPr>
    </w:p>
    <w:p w:rsidR="0026324E" w:rsidRPr="00AB3564" w:rsidRDefault="0026324E" w:rsidP="00AB3564">
      <w:pPr>
        <w:rPr>
          <w:color w:val="000000" w:themeColor="text1"/>
        </w:rPr>
      </w:pPr>
      <w:r w:rsidRPr="00AB3564">
        <w:rPr>
          <w:color w:val="000000" w:themeColor="text1"/>
        </w:rPr>
        <w:t>A single R</w:t>
      </w:r>
      <w:r w:rsidRPr="00AB3564">
        <w:rPr>
          <w:color w:val="000000" w:themeColor="text1"/>
          <w:vertAlign w:val="subscript"/>
        </w:rPr>
        <w:t>0</w:t>
      </w:r>
      <w:r w:rsidRPr="00AB3564">
        <w:rPr>
          <w:color w:val="000000" w:themeColor="text1"/>
        </w:rPr>
        <w:t xml:space="preserve"> plant w</w:t>
      </w:r>
      <w:r w:rsidR="00AB3564" w:rsidRPr="00AB3564">
        <w:rPr>
          <w:color w:val="000000" w:themeColor="text1"/>
        </w:rPr>
        <w:t>as obtained and then self-pollinated</w:t>
      </w:r>
      <w:r w:rsidRPr="00AB3564">
        <w:rPr>
          <w:color w:val="000000" w:themeColor="text1"/>
        </w:rPr>
        <w:t xml:space="preserve"> over</w:t>
      </w:r>
      <w:r w:rsidR="00AB3564" w:rsidRPr="00AB3564">
        <w:rPr>
          <w:color w:val="000000" w:themeColor="text1"/>
        </w:rPr>
        <w:t xml:space="preserve"> three</w:t>
      </w:r>
      <w:r w:rsidRPr="00AB3564">
        <w:rPr>
          <w:color w:val="000000" w:themeColor="text1"/>
        </w:rPr>
        <w:t xml:space="preserve"> generations</w:t>
      </w:r>
      <w:r w:rsidR="00AB3564" w:rsidRPr="00AB3564">
        <w:rPr>
          <w:color w:val="000000" w:themeColor="text1"/>
        </w:rPr>
        <w:t>.</w:t>
      </w:r>
      <w:r w:rsidRPr="00AB3564">
        <w:rPr>
          <w:color w:val="000000" w:themeColor="text1"/>
        </w:rPr>
        <w:t xml:space="preserve"> </w:t>
      </w:r>
      <w:r w:rsidR="00AB3564" w:rsidRPr="00AB3564">
        <w:rPr>
          <w:color w:val="000000" w:themeColor="text1"/>
          <w:sz w:val="23"/>
          <w:szCs w:val="23"/>
        </w:rPr>
        <w:t>Homozygous R</w:t>
      </w:r>
      <w:r w:rsidR="00AB3564" w:rsidRPr="00AB3564">
        <w:rPr>
          <w:color w:val="000000" w:themeColor="text1"/>
          <w:sz w:val="16"/>
          <w:szCs w:val="16"/>
        </w:rPr>
        <w:t xml:space="preserve">2 </w:t>
      </w:r>
      <w:r w:rsidR="00AB3564" w:rsidRPr="00AB3564">
        <w:rPr>
          <w:color w:val="000000" w:themeColor="text1"/>
          <w:sz w:val="23"/>
          <w:szCs w:val="23"/>
        </w:rPr>
        <w:t>plants containing only a single T-DNA insertion were identified by a combination of analytical techniques including glyphosate spray, polymerase chain reaction (PCR), and Southern blot analysis, resulting in production of glyphosate-tolerant canola MON 88302 at the R</w:t>
      </w:r>
      <w:r w:rsidR="00AB3564" w:rsidRPr="00AB3564">
        <w:rPr>
          <w:color w:val="000000" w:themeColor="text1"/>
          <w:sz w:val="23"/>
          <w:szCs w:val="23"/>
          <w:vertAlign w:val="subscript"/>
        </w:rPr>
        <w:t>3</w:t>
      </w:r>
      <w:r w:rsidR="00AB3564" w:rsidRPr="00AB3564">
        <w:rPr>
          <w:color w:val="000000" w:themeColor="text1"/>
          <w:sz w:val="23"/>
          <w:szCs w:val="23"/>
        </w:rPr>
        <w:t xml:space="preserve"> generation. MON 88302 was selected as the lead event based on superior phenotypic characteristics and its comprehensive molecular profile.</w:t>
      </w:r>
    </w:p>
    <w:p w:rsidR="00AB3564" w:rsidRDefault="00AB3564" w:rsidP="00474571">
      <w:pPr>
        <w:jc w:val="both"/>
        <w:rPr>
          <w:color w:val="000000" w:themeColor="text1"/>
        </w:rPr>
      </w:pPr>
    </w:p>
    <w:p w:rsidR="002C0CC7" w:rsidRPr="00533093" w:rsidRDefault="006B35F1" w:rsidP="006B35F1">
      <w:pPr>
        <w:jc w:val="center"/>
        <w:rPr>
          <w:color w:val="000000" w:themeColor="text1"/>
        </w:rPr>
      </w:pPr>
      <w:r w:rsidRPr="00533093">
        <w:rPr>
          <w:noProof/>
          <w:color w:val="000000" w:themeColor="text1"/>
          <w:lang w:eastAsia="en-AU"/>
        </w:rPr>
        <w:drawing>
          <wp:inline distT="0" distB="0" distL="0" distR="0" wp14:anchorId="7986D2CE" wp14:editId="4452175B">
            <wp:extent cx="4429125" cy="4991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4991100"/>
                    </a:xfrm>
                    <a:prstGeom prst="rect">
                      <a:avLst/>
                    </a:prstGeom>
                    <a:noFill/>
                    <a:ln>
                      <a:noFill/>
                    </a:ln>
                  </pic:spPr>
                </pic:pic>
              </a:graphicData>
            </a:graphic>
          </wp:inline>
        </w:drawing>
      </w:r>
    </w:p>
    <w:p w:rsidR="002C0CC7" w:rsidRPr="00533093" w:rsidRDefault="002C0CC7" w:rsidP="002C0CC7">
      <w:pPr>
        <w:keepNext/>
        <w:jc w:val="both"/>
        <w:rPr>
          <w:color w:val="000000" w:themeColor="text1"/>
        </w:rPr>
      </w:pPr>
    </w:p>
    <w:p w:rsidR="002C0CC7" w:rsidRPr="00533093" w:rsidRDefault="002C0CC7" w:rsidP="002C0CC7">
      <w:pPr>
        <w:pStyle w:val="Caption"/>
        <w:ind w:left="1843" w:hanging="1276"/>
        <w:jc w:val="both"/>
        <w:rPr>
          <w:b w:val="0"/>
          <w:i/>
          <w:color w:val="000000" w:themeColor="text1"/>
          <w:sz w:val="22"/>
          <w:szCs w:val="22"/>
        </w:rPr>
      </w:pPr>
      <w:bookmarkStart w:id="28" w:name="_Toc322433057"/>
      <w:r w:rsidRPr="00533093">
        <w:rPr>
          <w:b w:val="0"/>
          <w:i/>
          <w:color w:val="000000" w:themeColor="text1"/>
          <w:sz w:val="22"/>
          <w:szCs w:val="22"/>
        </w:rPr>
        <w:t xml:space="preserve">Figure </w:t>
      </w:r>
      <w:r w:rsidRPr="00533093">
        <w:rPr>
          <w:b w:val="0"/>
          <w:i/>
          <w:color w:val="000000" w:themeColor="text1"/>
          <w:sz w:val="22"/>
          <w:szCs w:val="22"/>
        </w:rPr>
        <w:fldChar w:fldCharType="begin"/>
      </w:r>
      <w:r w:rsidRPr="00533093">
        <w:rPr>
          <w:b w:val="0"/>
          <w:i/>
          <w:color w:val="000000" w:themeColor="text1"/>
          <w:sz w:val="22"/>
          <w:szCs w:val="22"/>
        </w:rPr>
        <w:instrText xml:space="preserve"> SEQ Figure \* ARABIC </w:instrText>
      </w:r>
      <w:r w:rsidRPr="00533093">
        <w:rPr>
          <w:b w:val="0"/>
          <w:i/>
          <w:color w:val="000000" w:themeColor="text1"/>
          <w:sz w:val="22"/>
          <w:szCs w:val="22"/>
        </w:rPr>
        <w:fldChar w:fldCharType="separate"/>
      </w:r>
      <w:r w:rsidR="00D32CD6">
        <w:rPr>
          <w:b w:val="0"/>
          <w:i/>
          <w:noProof/>
          <w:color w:val="000000" w:themeColor="text1"/>
          <w:sz w:val="22"/>
          <w:szCs w:val="22"/>
        </w:rPr>
        <w:t>3</w:t>
      </w:r>
      <w:r w:rsidRPr="00533093">
        <w:rPr>
          <w:b w:val="0"/>
          <w:i/>
          <w:color w:val="000000" w:themeColor="text1"/>
          <w:sz w:val="22"/>
          <w:szCs w:val="22"/>
        </w:rPr>
        <w:fldChar w:fldCharType="end"/>
      </w:r>
      <w:r w:rsidRPr="00533093">
        <w:rPr>
          <w:b w:val="0"/>
          <w:i/>
          <w:color w:val="000000" w:themeColor="text1"/>
          <w:sz w:val="22"/>
          <w:szCs w:val="22"/>
        </w:rPr>
        <w:t>:</w:t>
      </w:r>
      <w:r w:rsidRPr="00533093">
        <w:rPr>
          <w:b w:val="0"/>
          <w:i/>
          <w:color w:val="000000" w:themeColor="text1"/>
          <w:sz w:val="22"/>
          <w:szCs w:val="22"/>
        </w:rPr>
        <w:tab/>
        <w:t>Breeding diagram for MON8</w:t>
      </w:r>
      <w:r w:rsidR="00A83057" w:rsidRPr="00533093">
        <w:rPr>
          <w:b w:val="0"/>
          <w:i/>
          <w:color w:val="000000" w:themeColor="text1"/>
          <w:sz w:val="22"/>
          <w:szCs w:val="22"/>
        </w:rPr>
        <w:t>8302</w:t>
      </w:r>
      <w:bookmarkEnd w:id="28"/>
    </w:p>
    <w:p w:rsidR="00160C95" w:rsidRPr="00533093" w:rsidRDefault="00160C95" w:rsidP="00284A07">
      <w:pPr>
        <w:rPr>
          <w:color w:val="000000" w:themeColor="text1"/>
        </w:rPr>
      </w:pPr>
    </w:p>
    <w:p w:rsidR="003F6CE8" w:rsidRPr="00533093" w:rsidRDefault="003F6CE8" w:rsidP="001F3041">
      <w:pPr>
        <w:pStyle w:val="Heading2"/>
        <w:numPr>
          <w:ilvl w:val="1"/>
          <w:numId w:val="9"/>
        </w:numPr>
        <w:tabs>
          <w:tab w:val="left" w:pos="851"/>
        </w:tabs>
        <w:spacing w:before="0" w:after="0"/>
        <w:ind w:hanging="1215"/>
        <w:rPr>
          <w:rFonts w:eastAsia="Batang"/>
          <w:color w:val="000000" w:themeColor="text1"/>
          <w:szCs w:val="22"/>
        </w:rPr>
      </w:pPr>
      <w:bookmarkStart w:id="29" w:name="_Toc323025448"/>
      <w:r w:rsidRPr="00533093">
        <w:rPr>
          <w:rFonts w:eastAsia="Batang"/>
          <w:color w:val="000000" w:themeColor="text1"/>
          <w:szCs w:val="22"/>
        </w:rPr>
        <w:t>Characterisation of the genes in the plant</w:t>
      </w:r>
      <w:bookmarkEnd w:id="29"/>
    </w:p>
    <w:p w:rsidR="001F3041" w:rsidRPr="00533093" w:rsidRDefault="001F3041" w:rsidP="001F3041">
      <w:pPr>
        <w:rPr>
          <w:rFonts w:eastAsia="Batang"/>
          <w:color w:val="000000" w:themeColor="text1"/>
          <w:lang w:val="en-GB"/>
        </w:rPr>
      </w:pPr>
    </w:p>
    <w:p w:rsidR="0084301E" w:rsidRPr="00533093" w:rsidRDefault="001F3041" w:rsidP="003F6CE8">
      <w:pPr>
        <w:rPr>
          <w:rFonts w:cs="Arial"/>
          <w:color w:val="000000" w:themeColor="text1"/>
          <w:szCs w:val="22"/>
        </w:rPr>
      </w:pPr>
      <w:r w:rsidRPr="00533093">
        <w:rPr>
          <w:rFonts w:cs="Arial"/>
          <w:color w:val="000000" w:themeColor="text1"/>
          <w:szCs w:val="22"/>
        </w:rPr>
        <w:t xml:space="preserve">A range of analyses were undertaken in order to characterise </w:t>
      </w:r>
      <w:r w:rsidR="00533093" w:rsidRPr="00533093">
        <w:rPr>
          <w:rFonts w:cs="Arial"/>
          <w:color w:val="000000" w:themeColor="text1"/>
          <w:szCs w:val="22"/>
        </w:rPr>
        <w:t>the genetic modification in canola line MON88302</w:t>
      </w:r>
      <w:r w:rsidRPr="00533093">
        <w:rPr>
          <w:rFonts w:cs="Arial"/>
          <w:color w:val="000000" w:themeColor="text1"/>
          <w:szCs w:val="22"/>
        </w:rPr>
        <w:t xml:space="preserve">. These analyses focussed on the nature of the insertion of the introduced genetic elements and whether any unintended genetic re-arrangements may have occurred as a consequence of the transformation procedure. </w:t>
      </w:r>
    </w:p>
    <w:p w:rsidR="00962627" w:rsidRPr="00533093" w:rsidRDefault="00962627" w:rsidP="003F6CE8">
      <w:pPr>
        <w:rPr>
          <w:color w:val="000000" w:themeColor="text1"/>
        </w:rPr>
      </w:pPr>
    </w:p>
    <w:p w:rsidR="00EC3735" w:rsidRPr="003C0A7D" w:rsidRDefault="00EC3735" w:rsidP="00E30F48">
      <w:pPr>
        <w:pStyle w:val="Signature"/>
        <w:keepNext/>
        <w:numPr>
          <w:ilvl w:val="2"/>
          <w:numId w:val="9"/>
        </w:numPr>
        <w:tabs>
          <w:tab w:val="clear" w:pos="5130"/>
          <w:tab w:val="left" w:pos="851"/>
        </w:tabs>
        <w:spacing w:before="240" w:after="240" w:line="240" w:lineRule="auto"/>
        <w:ind w:left="998" w:hanging="998"/>
        <w:rPr>
          <w:rFonts w:eastAsia="Batang" w:cs="Arial"/>
          <w:b/>
          <w:i/>
          <w:iCs/>
          <w:color w:val="000000" w:themeColor="text1"/>
          <w:szCs w:val="22"/>
          <w:lang w:val="en-GB"/>
        </w:rPr>
      </w:pPr>
      <w:r w:rsidRPr="003C0A7D">
        <w:rPr>
          <w:rFonts w:eastAsia="Batang" w:cs="Arial"/>
          <w:b/>
          <w:i/>
          <w:iCs/>
          <w:color w:val="000000" w:themeColor="text1"/>
          <w:szCs w:val="22"/>
          <w:lang w:val="en-GB"/>
        </w:rPr>
        <w:lastRenderedPageBreak/>
        <w:t>Transgene copy number</w:t>
      </w:r>
      <w:r w:rsidR="007D71AC" w:rsidRPr="003C0A7D">
        <w:rPr>
          <w:rFonts w:eastAsia="Batang" w:cs="Arial"/>
          <w:b/>
          <w:i/>
          <w:iCs/>
          <w:color w:val="000000" w:themeColor="text1"/>
          <w:szCs w:val="22"/>
          <w:lang w:val="en-GB"/>
        </w:rPr>
        <w:t xml:space="preserve"> and insert characterisation</w:t>
      </w:r>
    </w:p>
    <w:p w:rsidR="000A5681" w:rsidRPr="003C0A7D" w:rsidRDefault="003D3D0A" w:rsidP="00EC3735">
      <w:pPr>
        <w:rPr>
          <w:color w:val="000000" w:themeColor="text1"/>
        </w:rPr>
      </w:pPr>
      <w:r w:rsidRPr="003C0A7D">
        <w:rPr>
          <w:color w:val="000000" w:themeColor="text1"/>
        </w:rPr>
        <w:t xml:space="preserve">Total genomic DNA from </w:t>
      </w:r>
      <w:r w:rsidR="00773664" w:rsidRPr="003C0A7D">
        <w:rPr>
          <w:color w:val="000000" w:themeColor="text1"/>
        </w:rPr>
        <w:t>leaf tissue of identity-confirmed</w:t>
      </w:r>
      <w:r w:rsidR="00533093" w:rsidRPr="003C0A7D">
        <w:rPr>
          <w:color w:val="000000" w:themeColor="text1"/>
        </w:rPr>
        <w:t xml:space="preserve"> MON88302</w:t>
      </w:r>
      <w:r w:rsidR="000A5681" w:rsidRPr="003C0A7D">
        <w:rPr>
          <w:color w:val="000000" w:themeColor="text1"/>
        </w:rPr>
        <w:t xml:space="preserve"> </w:t>
      </w:r>
      <w:r w:rsidR="000038F6" w:rsidRPr="003C0A7D">
        <w:rPr>
          <w:color w:val="000000" w:themeColor="text1"/>
        </w:rPr>
        <w:t>(generation</w:t>
      </w:r>
      <w:r w:rsidR="00773664" w:rsidRPr="003C0A7D">
        <w:rPr>
          <w:color w:val="000000" w:themeColor="text1"/>
        </w:rPr>
        <w:t>R</w:t>
      </w:r>
      <w:r w:rsidR="00773664" w:rsidRPr="003C0A7D">
        <w:rPr>
          <w:color w:val="000000" w:themeColor="text1"/>
          <w:vertAlign w:val="subscript"/>
        </w:rPr>
        <w:t>3</w:t>
      </w:r>
      <w:r w:rsidR="000038F6" w:rsidRPr="003C0A7D">
        <w:rPr>
          <w:color w:val="000000" w:themeColor="text1"/>
        </w:rPr>
        <w:t xml:space="preserve">) </w:t>
      </w:r>
      <w:r w:rsidR="000A5681" w:rsidRPr="003C0A7D">
        <w:rPr>
          <w:color w:val="000000" w:themeColor="text1"/>
        </w:rPr>
        <w:t xml:space="preserve">and </w:t>
      </w:r>
      <w:r w:rsidR="00773664" w:rsidRPr="003C0A7D">
        <w:rPr>
          <w:color w:val="000000" w:themeColor="text1"/>
        </w:rPr>
        <w:t>a negative control (</w:t>
      </w:r>
      <w:r w:rsidR="00D51441">
        <w:rPr>
          <w:color w:val="000000" w:themeColor="text1"/>
        </w:rPr>
        <w:t>‘Ebony’</w:t>
      </w:r>
      <w:r w:rsidR="000038F6" w:rsidRPr="003C0A7D">
        <w:rPr>
          <w:color w:val="000000" w:themeColor="text1"/>
        </w:rPr>
        <w:t xml:space="preserve">) </w:t>
      </w:r>
      <w:r w:rsidR="000A5681" w:rsidRPr="003C0A7D">
        <w:rPr>
          <w:color w:val="000000" w:themeColor="text1"/>
        </w:rPr>
        <w:t>was u</w:t>
      </w:r>
      <w:r w:rsidR="008E0E37" w:rsidRPr="003C0A7D">
        <w:rPr>
          <w:color w:val="000000" w:themeColor="text1"/>
        </w:rPr>
        <w:t>sed for Southern blot analysis.</w:t>
      </w:r>
    </w:p>
    <w:p w:rsidR="008E0E37" w:rsidRPr="003C0A7D" w:rsidRDefault="008E0E37" w:rsidP="00EC3735">
      <w:pPr>
        <w:rPr>
          <w:color w:val="000000" w:themeColor="text1"/>
        </w:rPr>
      </w:pPr>
    </w:p>
    <w:p w:rsidR="006A1337" w:rsidRDefault="000038F6" w:rsidP="00352155">
      <w:pPr>
        <w:autoSpaceDE w:val="0"/>
        <w:autoSpaceDN w:val="0"/>
        <w:adjustRightInd w:val="0"/>
        <w:rPr>
          <w:rFonts w:cs="Arial"/>
          <w:iCs/>
          <w:color w:val="000000" w:themeColor="text1"/>
          <w:szCs w:val="22"/>
        </w:rPr>
      </w:pPr>
      <w:r w:rsidRPr="003C0A7D">
        <w:rPr>
          <w:color w:val="000000" w:themeColor="text1"/>
        </w:rPr>
        <w:t>The DNA from both</w:t>
      </w:r>
      <w:r w:rsidR="00773664" w:rsidRPr="003C0A7D">
        <w:rPr>
          <w:color w:val="000000" w:themeColor="text1"/>
        </w:rPr>
        <w:t xml:space="preserve"> sources was digested with restriction enzymes</w:t>
      </w:r>
      <w:r w:rsidR="005C327B" w:rsidRPr="003C0A7D">
        <w:rPr>
          <w:color w:val="000000" w:themeColor="text1"/>
        </w:rPr>
        <w:t>. The resulting DNA fragments were separated by agarose gel electrophoresis and transferred to a membrane for seq</w:t>
      </w:r>
      <w:r w:rsidR="003C0A7D" w:rsidRPr="003C0A7D">
        <w:rPr>
          <w:color w:val="000000" w:themeColor="text1"/>
        </w:rPr>
        <w:t>uential hybridisation with six</w:t>
      </w:r>
      <w:r w:rsidR="005C327B" w:rsidRPr="003C0A7D">
        <w:rPr>
          <w:color w:val="000000" w:themeColor="text1"/>
        </w:rPr>
        <w:t xml:space="preserve"> different overlapping radiolabelled probes</w:t>
      </w:r>
      <w:r w:rsidR="00FE68D3">
        <w:rPr>
          <w:color w:val="000000" w:themeColor="text1"/>
        </w:rPr>
        <w:t xml:space="preserve"> (labelled 1 – 6 in the interior of </w:t>
      </w:r>
      <w:r w:rsidR="00FE68D3" w:rsidRPr="00416583">
        <w:rPr>
          <w:color w:val="000000" w:themeColor="text1"/>
        </w:rPr>
        <w:t>Figure 2)</w:t>
      </w:r>
      <w:r w:rsidR="005C327B" w:rsidRPr="003C0A7D">
        <w:rPr>
          <w:color w:val="000000" w:themeColor="text1"/>
        </w:rPr>
        <w:t xml:space="preserve"> that, taken together, spanned the </w:t>
      </w:r>
      <w:r w:rsidR="003C0A7D" w:rsidRPr="003C0A7D">
        <w:rPr>
          <w:color w:val="000000" w:themeColor="text1"/>
        </w:rPr>
        <w:t>entire plasmid vector</w:t>
      </w:r>
      <w:r w:rsidR="00352155" w:rsidRPr="003C0A7D">
        <w:rPr>
          <w:color w:val="000000" w:themeColor="text1"/>
        </w:rPr>
        <w:t>. A positive contr</w:t>
      </w:r>
      <w:r w:rsidR="003C0A7D" w:rsidRPr="003C0A7D">
        <w:rPr>
          <w:color w:val="000000" w:themeColor="text1"/>
        </w:rPr>
        <w:t xml:space="preserve">ol (digested DNA from </w:t>
      </w:r>
      <w:r w:rsidR="00D51441">
        <w:rPr>
          <w:color w:val="000000" w:themeColor="text1"/>
        </w:rPr>
        <w:t>‘Ebony’</w:t>
      </w:r>
      <w:r w:rsidR="00352155" w:rsidRPr="003C0A7D">
        <w:rPr>
          <w:color w:val="000000" w:themeColor="text1"/>
        </w:rPr>
        <w:t xml:space="preserve"> spiked with restric</w:t>
      </w:r>
      <w:r w:rsidR="003C0A7D" w:rsidRPr="003C0A7D">
        <w:rPr>
          <w:color w:val="000000" w:themeColor="text1"/>
        </w:rPr>
        <w:t>tion enzyme-digested PV-BNHT2672</w:t>
      </w:r>
      <w:r w:rsidR="00145CEA">
        <w:rPr>
          <w:color w:val="000000" w:themeColor="text1"/>
        </w:rPr>
        <w:t xml:space="preserve"> or with probe templates</w:t>
      </w:r>
      <w:r w:rsidR="00352155" w:rsidRPr="003C0A7D">
        <w:rPr>
          <w:color w:val="000000" w:themeColor="text1"/>
        </w:rPr>
        <w:t xml:space="preserve">) was also </w:t>
      </w:r>
      <w:r w:rsidR="00352155" w:rsidRPr="003C0A7D">
        <w:rPr>
          <w:rFonts w:cs="Arial"/>
          <w:iCs/>
          <w:color w:val="000000" w:themeColor="text1"/>
          <w:szCs w:val="22"/>
        </w:rPr>
        <w:t xml:space="preserve">included in the Southern blot analyses to demonstrate sensitivity of the Southern blots and to confirm that the probes were recognising the target sequences. </w:t>
      </w:r>
      <w:r w:rsidR="00307240">
        <w:rPr>
          <w:rFonts w:cs="Arial"/>
          <w:iCs/>
          <w:color w:val="000000" w:themeColor="text1"/>
          <w:szCs w:val="22"/>
        </w:rPr>
        <w:t xml:space="preserve">The negative control was </w:t>
      </w:r>
      <w:r w:rsidR="00D51441">
        <w:rPr>
          <w:rFonts w:cs="Arial"/>
          <w:iCs/>
          <w:color w:val="000000" w:themeColor="text1"/>
          <w:szCs w:val="22"/>
        </w:rPr>
        <w:t>‘Ebony’</w:t>
      </w:r>
      <w:r w:rsidR="00307240">
        <w:rPr>
          <w:rFonts w:cs="Arial"/>
          <w:iCs/>
          <w:color w:val="000000" w:themeColor="text1"/>
          <w:szCs w:val="22"/>
        </w:rPr>
        <w:t xml:space="preserve"> genomic DNA digested with restriction enzymes.</w:t>
      </w:r>
    </w:p>
    <w:p w:rsidR="006A1337" w:rsidRDefault="006A1337" w:rsidP="00352155">
      <w:pPr>
        <w:autoSpaceDE w:val="0"/>
        <w:autoSpaceDN w:val="0"/>
        <w:adjustRightInd w:val="0"/>
        <w:rPr>
          <w:rFonts w:cs="Arial"/>
          <w:iCs/>
          <w:color w:val="000000" w:themeColor="text1"/>
          <w:szCs w:val="22"/>
        </w:rPr>
      </w:pPr>
    </w:p>
    <w:p w:rsidR="003C0A7D" w:rsidRPr="003C0A7D" w:rsidRDefault="003C0A7D" w:rsidP="00352155">
      <w:pPr>
        <w:autoSpaceDE w:val="0"/>
        <w:autoSpaceDN w:val="0"/>
        <w:adjustRightInd w:val="0"/>
        <w:rPr>
          <w:rFonts w:cs="Arial"/>
          <w:iCs/>
          <w:color w:val="000000" w:themeColor="text1"/>
          <w:szCs w:val="22"/>
        </w:rPr>
      </w:pPr>
      <w:r w:rsidRPr="003C0A7D">
        <w:rPr>
          <w:rFonts w:cs="Arial"/>
          <w:iCs/>
          <w:color w:val="000000" w:themeColor="text1"/>
          <w:szCs w:val="22"/>
        </w:rPr>
        <w:t xml:space="preserve">Southern blot analysis </w:t>
      </w:r>
      <w:r w:rsidR="006A1337">
        <w:rPr>
          <w:rFonts w:cs="Arial"/>
          <w:iCs/>
          <w:color w:val="000000" w:themeColor="text1"/>
          <w:szCs w:val="22"/>
        </w:rPr>
        <w:t xml:space="preserve">using the three probes that span the T-DNA (see </w:t>
      </w:r>
      <w:r w:rsidR="006A1337" w:rsidRPr="00416583">
        <w:rPr>
          <w:rFonts w:cs="Arial"/>
          <w:iCs/>
          <w:color w:val="000000" w:themeColor="text1"/>
          <w:szCs w:val="22"/>
        </w:rPr>
        <w:t>Figure 2)</w:t>
      </w:r>
      <w:r w:rsidR="006A1337">
        <w:rPr>
          <w:rFonts w:cs="Arial"/>
          <w:iCs/>
          <w:color w:val="000000" w:themeColor="text1"/>
          <w:szCs w:val="22"/>
        </w:rPr>
        <w:t xml:space="preserve"> </w:t>
      </w:r>
      <w:r w:rsidRPr="003C0A7D">
        <w:rPr>
          <w:rFonts w:cs="Arial"/>
          <w:iCs/>
          <w:color w:val="000000" w:themeColor="text1"/>
          <w:szCs w:val="22"/>
        </w:rPr>
        <w:t xml:space="preserve">was </w:t>
      </w:r>
      <w:r w:rsidR="00AF6751">
        <w:rPr>
          <w:rFonts w:cs="Arial"/>
          <w:iCs/>
          <w:color w:val="000000" w:themeColor="text1"/>
          <w:szCs w:val="22"/>
        </w:rPr>
        <w:t xml:space="preserve">used to determine </w:t>
      </w:r>
      <w:r w:rsidR="00FE68D3">
        <w:rPr>
          <w:rFonts w:cs="Arial"/>
          <w:iCs/>
          <w:color w:val="000000" w:themeColor="text1"/>
          <w:szCs w:val="22"/>
        </w:rPr>
        <w:t>the insert/copy number</w:t>
      </w:r>
      <w:r w:rsidR="006A1337">
        <w:rPr>
          <w:rFonts w:cs="Arial"/>
          <w:iCs/>
          <w:color w:val="000000" w:themeColor="text1"/>
          <w:szCs w:val="22"/>
        </w:rPr>
        <w:t>.</w:t>
      </w:r>
      <w:r w:rsidR="00FE68D3">
        <w:rPr>
          <w:rFonts w:cs="Arial"/>
          <w:iCs/>
          <w:color w:val="000000" w:themeColor="text1"/>
          <w:szCs w:val="22"/>
        </w:rPr>
        <w:t xml:space="preserve"> </w:t>
      </w:r>
      <w:r w:rsidR="00722919">
        <w:rPr>
          <w:rFonts w:cs="Arial"/>
          <w:iCs/>
          <w:color w:val="000000" w:themeColor="text1"/>
          <w:szCs w:val="22"/>
        </w:rPr>
        <w:t xml:space="preserve">The three probes spanning the backbone sequences were used in the Southern analysis to detect </w:t>
      </w:r>
      <w:r w:rsidR="00AF6751">
        <w:rPr>
          <w:rFonts w:cs="Arial"/>
          <w:iCs/>
          <w:color w:val="000000" w:themeColor="text1"/>
          <w:szCs w:val="22"/>
        </w:rPr>
        <w:t>whether any</w:t>
      </w:r>
      <w:r w:rsidR="00FE68D3">
        <w:rPr>
          <w:rFonts w:cs="Arial"/>
          <w:iCs/>
          <w:color w:val="000000" w:themeColor="text1"/>
          <w:szCs w:val="22"/>
        </w:rPr>
        <w:t xml:space="preserve"> plasmid backbone sequences</w:t>
      </w:r>
      <w:r w:rsidR="00722919">
        <w:rPr>
          <w:rFonts w:cs="Arial"/>
          <w:iCs/>
          <w:color w:val="000000" w:themeColor="text1"/>
          <w:szCs w:val="22"/>
        </w:rPr>
        <w:t xml:space="preserve"> had</w:t>
      </w:r>
      <w:r w:rsidRPr="003C0A7D">
        <w:rPr>
          <w:rFonts w:cs="Arial"/>
          <w:iCs/>
          <w:color w:val="000000" w:themeColor="text1"/>
          <w:szCs w:val="22"/>
        </w:rPr>
        <w:t xml:space="preserve"> been incorporated into the MON88302 genome.</w:t>
      </w:r>
    </w:p>
    <w:p w:rsidR="003C0A7D" w:rsidRPr="00AF6751" w:rsidRDefault="003C0A7D" w:rsidP="00352155">
      <w:pPr>
        <w:autoSpaceDE w:val="0"/>
        <w:autoSpaceDN w:val="0"/>
        <w:adjustRightInd w:val="0"/>
        <w:rPr>
          <w:rFonts w:cs="Arial"/>
          <w:iCs/>
          <w:color w:val="000000" w:themeColor="text1"/>
          <w:szCs w:val="22"/>
        </w:rPr>
      </w:pPr>
    </w:p>
    <w:p w:rsidR="00352155" w:rsidRPr="00AF6751" w:rsidRDefault="00AF6751" w:rsidP="00352155">
      <w:pPr>
        <w:autoSpaceDE w:val="0"/>
        <w:autoSpaceDN w:val="0"/>
        <w:adjustRightInd w:val="0"/>
        <w:rPr>
          <w:rFonts w:cs="Arial"/>
          <w:iCs/>
          <w:color w:val="000000" w:themeColor="text1"/>
          <w:szCs w:val="22"/>
        </w:rPr>
      </w:pPr>
      <w:r w:rsidRPr="00AF6751">
        <w:rPr>
          <w:rFonts w:cs="Arial"/>
          <w:iCs/>
          <w:color w:val="000000" w:themeColor="text1"/>
          <w:szCs w:val="22"/>
        </w:rPr>
        <w:t xml:space="preserve">To determine the integrity and genomic organisation of the insertion site and to investigate whether the DNA sequences flanking the insert are native to the canola genome, polymerase chain reaction (PCR) and DNA sequence analyses were undertaken. </w:t>
      </w:r>
      <w:r w:rsidR="00722919">
        <w:rPr>
          <w:rFonts w:cs="Arial"/>
          <w:iCs/>
          <w:color w:val="000000" w:themeColor="text1"/>
          <w:szCs w:val="22"/>
        </w:rPr>
        <w:t xml:space="preserve">PCR primers were designed to amplify two overlapping DNA </w:t>
      </w:r>
      <w:proofErr w:type="spellStart"/>
      <w:r w:rsidR="00722919">
        <w:rPr>
          <w:rFonts w:cs="Arial"/>
          <w:iCs/>
          <w:color w:val="000000" w:themeColor="text1"/>
          <w:szCs w:val="22"/>
        </w:rPr>
        <w:t>amplicons</w:t>
      </w:r>
      <w:proofErr w:type="spellEnd"/>
      <w:r w:rsidR="00722919">
        <w:rPr>
          <w:rFonts w:cs="Arial"/>
          <w:iCs/>
          <w:color w:val="000000" w:themeColor="text1"/>
          <w:szCs w:val="22"/>
        </w:rPr>
        <w:t xml:space="preserve"> that span the insert and flanking regions. </w:t>
      </w:r>
      <w:r w:rsidRPr="00AF6751">
        <w:rPr>
          <w:rFonts w:cs="Arial"/>
          <w:iCs/>
          <w:color w:val="000000" w:themeColor="text1"/>
          <w:szCs w:val="22"/>
        </w:rPr>
        <w:t>Over</w:t>
      </w:r>
      <w:r w:rsidR="00352155" w:rsidRPr="00AF6751">
        <w:rPr>
          <w:rFonts w:cs="Arial"/>
          <w:iCs/>
          <w:color w:val="000000" w:themeColor="text1"/>
          <w:szCs w:val="22"/>
        </w:rPr>
        <w:t xml:space="preserve">lapping </w:t>
      </w:r>
      <w:r w:rsidR="00307240">
        <w:rPr>
          <w:rFonts w:cs="Arial"/>
          <w:iCs/>
          <w:color w:val="000000" w:themeColor="text1"/>
          <w:szCs w:val="22"/>
        </w:rPr>
        <w:t xml:space="preserve">PCR </w:t>
      </w:r>
      <w:r w:rsidR="00352155" w:rsidRPr="00AF6751">
        <w:rPr>
          <w:rFonts w:cs="Arial"/>
          <w:iCs/>
          <w:color w:val="000000" w:themeColor="text1"/>
          <w:szCs w:val="22"/>
        </w:rPr>
        <w:t>products were generated and used to determine the nucleotide sequence of the i</w:t>
      </w:r>
      <w:r w:rsidR="007D71AC" w:rsidRPr="00AF6751">
        <w:rPr>
          <w:rFonts w:cs="Arial"/>
          <w:iCs/>
          <w:color w:val="000000" w:themeColor="text1"/>
          <w:szCs w:val="22"/>
        </w:rPr>
        <w:t>n</w:t>
      </w:r>
      <w:r w:rsidR="00647111" w:rsidRPr="00AF6751">
        <w:rPr>
          <w:rFonts w:cs="Arial"/>
          <w:iCs/>
          <w:color w:val="000000" w:themeColor="text1"/>
          <w:szCs w:val="22"/>
        </w:rPr>
        <w:t>sert and flanking regions using</w:t>
      </w:r>
      <w:r w:rsidR="00647111" w:rsidRPr="00AF6751">
        <w:rPr>
          <w:rFonts w:cs="Arial"/>
          <w:color w:val="000000" w:themeColor="text1"/>
          <w:szCs w:val="22"/>
        </w:rPr>
        <w:t xml:space="preserve"> </w:t>
      </w:r>
      <w:proofErr w:type="spellStart"/>
      <w:r w:rsidR="00647111" w:rsidRPr="00AF6751">
        <w:rPr>
          <w:rFonts w:cs="Arial"/>
          <w:color w:val="000000" w:themeColor="text1"/>
          <w:szCs w:val="22"/>
        </w:rPr>
        <w:t>BigDye</w:t>
      </w:r>
      <w:proofErr w:type="spellEnd"/>
      <w:r w:rsidR="00647111" w:rsidRPr="00AF6751">
        <w:rPr>
          <w:rFonts w:cs="Arial"/>
          <w:color w:val="000000" w:themeColor="text1"/>
          <w:szCs w:val="22"/>
        </w:rPr>
        <w:t>® Terminator chemistry (</w:t>
      </w:r>
      <w:hyperlink r:id="rId19" w:history="1">
        <w:r w:rsidR="007D71AC" w:rsidRPr="00AF6751">
          <w:rPr>
            <w:rStyle w:val="Hyperlink"/>
            <w:rFonts w:cs="Arial"/>
            <w:color w:val="0000FF"/>
            <w:szCs w:val="22"/>
          </w:rPr>
          <w:t>http://www.appliedbiosystems.com.au/</w:t>
        </w:r>
      </w:hyperlink>
      <w:r w:rsidR="007D71AC" w:rsidRPr="00AF6751">
        <w:rPr>
          <w:rFonts w:cs="Arial"/>
          <w:color w:val="000000" w:themeColor="text1"/>
          <w:szCs w:val="22"/>
        </w:rPr>
        <w:t>)</w:t>
      </w:r>
      <w:r w:rsidR="00647111" w:rsidRPr="00AF6751">
        <w:rPr>
          <w:rFonts w:cs="Arial"/>
          <w:color w:val="000000" w:themeColor="text1"/>
          <w:szCs w:val="22"/>
        </w:rPr>
        <w:t>.</w:t>
      </w:r>
    </w:p>
    <w:p w:rsidR="000A5681" w:rsidRPr="00B048E1" w:rsidRDefault="000A5681" w:rsidP="00EC3735">
      <w:pPr>
        <w:rPr>
          <w:color w:val="000000" w:themeColor="text1"/>
        </w:rPr>
      </w:pPr>
    </w:p>
    <w:p w:rsidR="007D71AC" w:rsidRPr="00B048E1" w:rsidRDefault="007D71AC" w:rsidP="007D71AC">
      <w:pPr>
        <w:rPr>
          <w:rFonts w:cs="Arial"/>
          <w:color w:val="000000" w:themeColor="text1"/>
          <w:szCs w:val="22"/>
        </w:rPr>
      </w:pPr>
      <w:r w:rsidRPr="00B048E1">
        <w:rPr>
          <w:rFonts w:cs="Arial"/>
          <w:color w:val="000000" w:themeColor="text1"/>
          <w:szCs w:val="22"/>
        </w:rPr>
        <w:t>The Southern blot analyses indicated that the introduced DNA has bee</w:t>
      </w:r>
      <w:r w:rsidR="0035082E" w:rsidRPr="00B048E1">
        <w:rPr>
          <w:rFonts w:cs="Arial"/>
          <w:color w:val="000000" w:themeColor="text1"/>
          <w:szCs w:val="22"/>
        </w:rPr>
        <w:t>n inserted at a single locus that</w:t>
      </w:r>
      <w:r w:rsidRPr="00B048E1">
        <w:rPr>
          <w:rFonts w:cs="Arial"/>
          <w:color w:val="000000" w:themeColor="text1"/>
          <w:szCs w:val="22"/>
        </w:rPr>
        <w:t xml:space="preserve"> contains one intact c</w:t>
      </w:r>
      <w:r w:rsidR="00FE68D3" w:rsidRPr="00B048E1">
        <w:rPr>
          <w:rFonts w:cs="Arial"/>
          <w:color w:val="000000" w:themeColor="text1"/>
          <w:szCs w:val="22"/>
        </w:rPr>
        <w:t>opy of the T-DNA</w:t>
      </w:r>
      <w:r w:rsidR="00FB14A4">
        <w:rPr>
          <w:rFonts w:cs="Arial"/>
          <w:color w:val="000000" w:themeColor="text1"/>
          <w:szCs w:val="22"/>
        </w:rPr>
        <w:t xml:space="preserve"> (see </w:t>
      </w:r>
      <w:r w:rsidR="00FB14A4" w:rsidRPr="008B5074">
        <w:rPr>
          <w:rFonts w:cs="Arial"/>
          <w:color w:val="000000" w:themeColor="text1"/>
          <w:szCs w:val="22"/>
        </w:rPr>
        <w:t>Figure 4)</w:t>
      </w:r>
      <w:r w:rsidR="00FE68D3" w:rsidRPr="008B5074">
        <w:rPr>
          <w:rFonts w:cs="Arial"/>
          <w:color w:val="000000" w:themeColor="text1"/>
          <w:szCs w:val="22"/>
        </w:rPr>
        <w:t>.</w:t>
      </w:r>
      <w:r w:rsidR="00FE68D3" w:rsidRPr="00B048E1">
        <w:rPr>
          <w:rFonts w:cs="Arial"/>
          <w:color w:val="000000" w:themeColor="text1"/>
          <w:szCs w:val="22"/>
        </w:rPr>
        <w:t xml:space="preserve"> No PV-</w:t>
      </w:r>
      <w:r w:rsidR="00B048E1" w:rsidRPr="00B048E1">
        <w:rPr>
          <w:rFonts w:cs="Arial"/>
          <w:color w:val="000000" w:themeColor="text1"/>
          <w:szCs w:val="22"/>
        </w:rPr>
        <w:t>BNHT2672</w:t>
      </w:r>
      <w:r w:rsidRPr="00B048E1">
        <w:rPr>
          <w:rFonts w:cs="Arial"/>
          <w:color w:val="000000" w:themeColor="text1"/>
          <w:szCs w:val="22"/>
        </w:rPr>
        <w:t xml:space="preserve"> backbone sequences were detected.</w:t>
      </w:r>
    </w:p>
    <w:p w:rsidR="000A5681" w:rsidRPr="00FB14A4" w:rsidRDefault="000A5681" w:rsidP="00EC3735">
      <w:pPr>
        <w:rPr>
          <w:color w:val="000000" w:themeColor="text1"/>
        </w:rPr>
      </w:pPr>
    </w:p>
    <w:p w:rsidR="00E31DC1" w:rsidRDefault="003D19CE" w:rsidP="00EC3735">
      <w:pPr>
        <w:rPr>
          <w:color w:val="000000" w:themeColor="text1"/>
        </w:rPr>
      </w:pPr>
      <w:r w:rsidRPr="00FB14A4">
        <w:rPr>
          <w:color w:val="000000" w:themeColor="text1"/>
        </w:rPr>
        <w:t xml:space="preserve">Sequence data were obtained for </w:t>
      </w:r>
      <w:r w:rsidR="00FB14A4" w:rsidRPr="00FB14A4">
        <w:rPr>
          <w:color w:val="000000" w:themeColor="text1"/>
        </w:rPr>
        <w:t>the insert and flanking regions</w:t>
      </w:r>
      <w:r w:rsidR="009B2ADA">
        <w:rPr>
          <w:color w:val="000000" w:themeColor="text1"/>
        </w:rPr>
        <w:t xml:space="preserve"> (839 bp sequence immediately flanking the 5’ end of the insert; 907 bp sequence immediately flanking the 3’ end of the insert)</w:t>
      </w:r>
      <w:r w:rsidR="00FB14A4" w:rsidRPr="00FB14A4">
        <w:rPr>
          <w:color w:val="000000" w:themeColor="text1"/>
        </w:rPr>
        <w:t xml:space="preserve">. </w:t>
      </w:r>
      <w:r w:rsidRPr="00FB14A4">
        <w:rPr>
          <w:color w:val="000000" w:themeColor="text1"/>
        </w:rPr>
        <w:t>The consensus</w:t>
      </w:r>
      <w:r w:rsidR="00722919" w:rsidRPr="00FB14A4">
        <w:rPr>
          <w:color w:val="000000" w:themeColor="text1"/>
        </w:rPr>
        <w:t xml:space="preserve"> sequence of the insert is 4,428</w:t>
      </w:r>
      <w:r w:rsidRPr="00FB14A4">
        <w:rPr>
          <w:color w:val="000000" w:themeColor="text1"/>
        </w:rPr>
        <w:t xml:space="preserve"> bp long </w:t>
      </w:r>
      <w:r w:rsidR="00722919" w:rsidRPr="00FB14A4">
        <w:rPr>
          <w:color w:val="000000" w:themeColor="text1"/>
        </w:rPr>
        <w:t xml:space="preserve">and is </w:t>
      </w:r>
      <w:r w:rsidR="008A23C7">
        <w:rPr>
          <w:color w:val="000000" w:themeColor="text1"/>
        </w:rPr>
        <w:t>identical to the corresponding T</w:t>
      </w:r>
      <w:r w:rsidR="00722919" w:rsidRPr="00FB14A4">
        <w:rPr>
          <w:color w:val="000000" w:themeColor="text1"/>
        </w:rPr>
        <w:t>-DNA.</w:t>
      </w:r>
      <w:r w:rsidR="00FB14A4" w:rsidRPr="00FB14A4">
        <w:rPr>
          <w:color w:val="000000" w:themeColor="text1"/>
        </w:rPr>
        <w:t xml:space="preserve"> </w:t>
      </w:r>
      <w:r w:rsidR="00260464" w:rsidRPr="00FB14A4">
        <w:rPr>
          <w:color w:val="000000" w:themeColor="text1"/>
        </w:rPr>
        <w:t>A PCR product was</w:t>
      </w:r>
      <w:r w:rsidR="00722919" w:rsidRPr="00FB14A4">
        <w:rPr>
          <w:color w:val="000000" w:themeColor="text1"/>
        </w:rPr>
        <w:t xml:space="preserve"> generated from the </w:t>
      </w:r>
      <w:r w:rsidR="00D51441">
        <w:rPr>
          <w:color w:val="000000" w:themeColor="text1"/>
        </w:rPr>
        <w:t>‘Ebony’</w:t>
      </w:r>
      <w:r w:rsidR="00260464" w:rsidRPr="00FB14A4">
        <w:rPr>
          <w:color w:val="000000" w:themeColor="text1"/>
        </w:rPr>
        <w:t xml:space="preserve"> control and the sequence was compared with the sequences in the 5’ and 3’ fla</w:t>
      </w:r>
      <w:r w:rsidR="00E31DC1" w:rsidRPr="00FB14A4">
        <w:rPr>
          <w:color w:val="000000" w:themeColor="text1"/>
        </w:rPr>
        <w:t>nking regions</w:t>
      </w:r>
      <w:r w:rsidR="00722919" w:rsidRPr="00FB14A4">
        <w:rPr>
          <w:color w:val="000000" w:themeColor="text1"/>
        </w:rPr>
        <w:t xml:space="preserve"> of the MON88302 insert</w:t>
      </w:r>
      <w:r w:rsidR="00FB14A4">
        <w:rPr>
          <w:color w:val="000000" w:themeColor="text1"/>
        </w:rPr>
        <w:t>. This showed that in MON88302:</w:t>
      </w:r>
    </w:p>
    <w:p w:rsidR="009B2ADA" w:rsidRPr="00FB14A4" w:rsidRDefault="009B2ADA" w:rsidP="00EC3735">
      <w:pPr>
        <w:rPr>
          <w:color w:val="000000" w:themeColor="text1"/>
        </w:rPr>
      </w:pPr>
    </w:p>
    <w:p w:rsidR="00E31DC1" w:rsidRPr="00E30F48" w:rsidRDefault="00B048E1" w:rsidP="00E30F48">
      <w:pPr>
        <w:pStyle w:val="ListParagraph"/>
        <w:numPr>
          <w:ilvl w:val="0"/>
          <w:numId w:val="12"/>
        </w:numPr>
        <w:ind w:left="567" w:hanging="567"/>
        <w:contextualSpacing w:val="0"/>
        <w:rPr>
          <w:rFonts w:cs="Arial"/>
          <w:color w:val="000000" w:themeColor="text1"/>
          <w:szCs w:val="22"/>
        </w:rPr>
      </w:pPr>
      <w:r w:rsidRPr="00E30F48">
        <w:rPr>
          <w:rFonts w:cs="Arial"/>
          <w:color w:val="000000" w:themeColor="text1"/>
          <w:szCs w:val="22"/>
        </w:rPr>
        <w:t>there is a 9 bp insertion</w:t>
      </w:r>
      <w:r w:rsidR="00260464" w:rsidRPr="00E30F48">
        <w:rPr>
          <w:rFonts w:cs="Arial"/>
          <w:color w:val="000000" w:themeColor="text1"/>
          <w:szCs w:val="22"/>
        </w:rPr>
        <w:t xml:space="preserve"> </w:t>
      </w:r>
      <w:r w:rsidRPr="00E30F48">
        <w:rPr>
          <w:rFonts w:cs="Arial"/>
          <w:color w:val="000000" w:themeColor="text1"/>
          <w:szCs w:val="22"/>
        </w:rPr>
        <w:t>immediately adjacent to the 3’ end of the insert</w:t>
      </w:r>
    </w:p>
    <w:p w:rsidR="009B2ADA" w:rsidRPr="00E30F48" w:rsidRDefault="009B2ADA" w:rsidP="00E30F48">
      <w:pPr>
        <w:rPr>
          <w:rFonts w:cs="Arial"/>
          <w:color w:val="000000" w:themeColor="text1"/>
          <w:szCs w:val="22"/>
        </w:rPr>
      </w:pPr>
    </w:p>
    <w:p w:rsidR="00FB14A4" w:rsidRPr="00E30F48" w:rsidRDefault="00FB14A4" w:rsidP="00E30F48">
      <w:pPr>
        <w:pStyle w:val="ListParagraph"/>
        <w:numPr>
          <w:ilvl w:val="0"/>
          <w:numId w:val="12"/>
        </w:numPr>
        <w:ind w:left="567" w:hanging="567"/>
        <w:contextualSpacing w:val="0"/>
        <w:rPr>
          <w:rFonts w:cs="Arial"/>
          <w:color w:val="000000" w:themeColor="text1"/>
          <w:szCs w:val="22"/>
        </w:rPr>
      </w:pPr>
      <w:r w:rsidRPr="00E30F48">
        <w:rPr>
          <w:rFonts w:cs="Arial"/>
          <w:color w:val="000000" w:themeColor="text1"/>
          <w:szCs w:val="22"/>
        </w:rPr>
        <w:t>there is a single nucleotide difference between the conventional control sequence and the genomic DNA sequence flanking the 3' end of the MON 88302 insert</w:t>
      </w:r>
    </w:p>
    <w:p w:rsidR="009B2ADA" w:rsidRPr="009B2ADA" w:rsidRDefault="009B2ADA" w:rsidP="009B2ADA">
      <w:pPr>
        <w:rPr>
          <w:color w:val="000000" w:themeColor="text1"/>
        </w:rPr>
      </w:pPr>
    </w:p>
    <w:p w:rsidR="00260464" w:rsidRPr="00E30F48" w:rsidRDefault="00260464" w:rsidP="00E30F48">
      <w:pPr>
        <w:pStyle w:val="ListParagraph"/>
        <w:numPr>
          <w:ilvl w:val="0"/>
          <w:numId w:val="12"/>
        </w:numPr>
        <w:ind w:left="567" w:hanging="567"/>
        <w:contextualSpacing w:val="0"/>
        <w:rPr>
          <w:rFonts w:cs="Arial"/>
          <w:color w:val="000000" w:themeColor="text1"/>
          <w:szCs w:val="22"/>
        </w:rPr>
      </w:pPr>
      <w:r w:rsidRPr="00E30F48">
        <w:rPr>
          <w:rFonts w:cs="Arial"/>
          <w:color w:val="000000" w:themeColor="text1"/>
          <w:szCs w:val="22"/>
        </w:rPr>
        <w:t>the genomic sequences flanking t</w:t>
      </w:r>
      <w:r w:rsidR="00B048E1" w:rsidRPr="00E30F48">
        <w:rPr>
          <w:rFonts w:cs="Arial"/>
          <w:color w:val="000000" w:themeColor="text1"/>
          <w:szCs w:val="22"/>
        </w:rPr>
        <w:t>he insert are native to the canola</w:t>
      </w:r>
      <w:r w:rsidR="00F469B1" w:rsidRPr="00E30F48">
        <w:rPr>
          <w:rFonts w:cs="Arial"/>
          <w:color w:val="000000" w:themeColor="text1"/>
          <w:szCs w:val="22"/>
        </w:rPr>
        <w:t xml:space="preserve"> genome </w:t>
      </w:r>
      <w:r w:rsidR="006A197D" w:rsidRPr="00E30F48">
        <w:rPr>
          <w:rFonts w:cs="Arial"/>
          <w:color w:val="000000" w:themeColor="text1"/>
          <w:szCs w:val="22"/>
        </w:rPr>
        <w:t xml:space="preserve">but there has been a 29 bp deletion from the </w:t>
      </w:r>
      <w:r w:rsidR="00D51441" w:rsidRPr="00E30F48">
        <w:rPr>
          <w:rFonts w:cs="Arial"/>
          <w:color w:val="000000" w:themeColor="text1"/>
          <w:szCs w:val="22"/>
        </w:rPr>
        <w:t>‘Ebony’</w:t>
      </w:r>
      <w:r w:rsidR="006A197D" w:rsidRPr="00E30F48">
        <w:rPr>
          <w:rFonts w:cs="Arial"/>
          <w:color w:val="000000" w:themeColor="text1"/>
          <w:szCs w:val="22"/>
        </w:rPr>
        <w:t xml:space="preserve"> genome in the 3’ flanking region</w:t>
      </w:r>
    </w:p>
    <w:p w:rsidR="006A197D" w:rsidRPr="00B048E1" w:rsidRDefault="006A197D" w:rsidP="006A197D">
      <w:pPr>
        <w:pStyle w:val="ListParagraph"/>
        <w:rPr>
          <w:color w:val="000000" w:themeColor="text1"/>
        </w:rPr>
      </w:pPr>
    </w:p>
    <w:p w:rsidR="00E31DC1" w:rsidRPr="00FB14A4" w:rsidRDefault="00B048E1" w:rsidP="00E31DC1">
      <w:pPr>
        <w:keepNext/>
        <w:rPr>
          <w:color w:val="000000" w:themeColor="text1"/>
        </w:rPr>
      </w:pPr>
      <w:r w:rsidRPr="00FB14A4">
        <w:rPr>
          <w:noProof/>
          <w:color w:val="000000" w:themeColor="text1"/>
          <w:lang w:eastAsia="en-AU"/>
        </w:rPr>
        <w:lastRenderedPageBreak/>
        <w:drawing>
          <wp:inline distT="0" distB="0" distL="0" distR="0" wp14:anchorId="228FE741" wp14:editId="05A75ECA">
            <wp:extent cx="5734050"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00260464" w:rsidRPr="00FB14A4" w:rsidRDefault="00E31DC1" w:rsidP="00E31DC1">
      <w:pPr>
        <w:pStyle w:val="Caption"/>
        <w:ind w:left="1843" w:hanging="1276"/>
        <w:rPr>
          <w:b w:val="0"/>
          <w:i/>
          <w:color w:val="000000" w:themeColor="text1"/>
          <w:sz w:val="22"/>
          <w:szCs w:val="22"/>
        </w:rPr>
      </w:pPr>
      <w:bookmarkStart w:id="30" w:name="_Toc322433058"/>
      <w:r w:rsidRPr="00FB14A4">
        <w:rPr>
          <w:b w:val="0"/>
          <w:i/>
          <w:color w:val="000000" w:themeColor="text1"/>
          <w:sz w:val="22"/>
          <w:szCs w:val="22"/>
        </w:rPr>
        <w:t xml:space="preserve">Figure </w:t>
      </w:r>
      <w:r w:rsidRPr="00FB14A4">
        <w:rPr>
          <w:b w:val="0"/>
          <w:i/>
          <w:color w:val="000000" w:themeColor="text1"/>
          <w:sz w:val="22"/>
          <w:szCs w:val="22"/>
        </w:rPr>
        <w:fldChar w:fldCharType="begin"/>
      </w:r>
      <w:r w:rsidRPr="00FB14A4">
        <w:rPr>
          <w:b w:val="0"/>
          <w:i/>
          <w:color w:val="000000" w:themeColor="text1"/>
          <w:sz w:val="22"/>
          <w:szCs w:val="22"/>
        </w:rPr>
        <w:instrText xml:space="preserve"> SEQ Figure \* ARABIC </w:instrText>
      </w:r>
      <w:r w:rsidRPr="00FB14A4">
        <w:rPr>
          <w:b w:val="0"/>
          <w:i/>
          <w:color w:val="000000" w:themeColor="text1"/>
          <w:sz w:val="22"/>
          <w:szCs w:val="22"/>
        </w:rPr>
        <w:fldChar w:fldCharType="separate"/>
      </w:r>
      <w:r w:rsidR="00D32CD6">
        <w:rPr>
          <w:b w:val="0"/>
          <w:i/>
          <w:noProof/>
          <w:color w:val="000000" w:themeColor="text1"/>
          <w:sz w:val="22"/>
          <w:szCs w:val="22"/>
        </w:rPr>
        <w:t>4</w:t>
      </w:r>
      <w:r w:rsidRPr="00FB14A4">
        <w:rPr>
          <w:b w:val="0"/>
          <w:i/>
          <w:color w:val="000000" w:themeColor="text1"/>
          <w:sz w:val="22"/>
          <w:szCs w:val="22"/>
        </w:rPr>
        <w:fldChar w:fldCharType="end"/>
      </w:r>
      <w:r w:rsidRPr="00FB14A4">
        <w:rPr>
          <w:b w:val="0"/>
          <w:i/>
          <w:color w:val="000000" w:themeColor="text1"/>
          <w:sz w:val="22"/>
          <w:szCs w:val="22"/>
        </w:rPr>
        <w:t>: Schematic representation of the insert and flanking regions in MON8</w:t>
      </w:r>
      <w:r w:rsidR="00B048E1" w:rsidRPr="00FB14A4">
        <w:rPr>
          <w:b w:val="0"/>
          <w:i/>
          <w:color w:val="000000" w:themeColor="text1"/>
          <w:sz w:val="22"/>
          <w:szCs w:val="22"/>
        </w:rPr>
        <w:t>8302</w:t>
      </w:r>
      <w:bookmarkEnd w:id="30"/>
    </w:p>
    <w:p w:rsidR="00D47844" w:rsidRPr="001D43FC" w:rsidRDefault="00D47844" w:rsidP="00873DB7">
      <w:pPr>
        <w:pStyle w:val="Signature"/>
        <w:numPr>
          <w:ilvl w:val="2"/>
          <w:numId w:val="9"/>
        </w:numPr>
        <w:tabs>
          <w:tab w:val="clear" w:pos="5130"/>
          <w:tab w:val="left" w:pos="851"/>
        </w:tabs>
        <w:spacing w:before="240" w:after="240" w:line="240" w:lineRule="auto"/>
        <w:ind w:hanging="997"/>
        <w:rPr>
          <w:rFonts w:eastAsia="Batang" w:cs="Arial"/>
          <w:b/>
          <w:i/>
          <w:iCs/>
          <w:color w:val="000000" w:themeColor="text1"/>
          <w:szCs w:val="22"/>
        </w:rPr>
      </w:pPr>
      <w:r w:rsidRPr="001D43FC">
        <w:rPr>
          <w:rFonts w:eastAsia="Batang" w:cs="Arial"/>
          <w:b/>
          <w:i/>
          <w:iCs/>
          <w:color w:val="000000" w:themeColor="text1"/>
          <w:szCs w:val="22"/>
        </w:rPr>
        <w:t>Open reading frame (ORF) analysis</w:t>
      </w:r>
    </w:p>
    <w:p w:rsidR="00E455C2" w:rsidRPr="003C29F1" w:rsidRDefault="00E455C2" w:rsidP="00E455C2">
      <w:pPr>
        <w:widowControl w:val="0"/>
        <w:rPr>
          <w:rFonts w:cs="Arial"/>
          <w:color w:val="000000" w:themeColor="text1"/>
          <w:szCs w:val="22"/>
        </w:rPr>
      </w:pPr>
      <w:r w:rsidRPr="003C29F1">
        <w:rPr>
          <w:rFonts w:cs="Arial"/>
          <w:color w:val="000000" w:themeColor="text1"/>
          <w:szCs w:val="22"/>
        </w:rPr>
        <w:t xml:space="preserve">The transgenic insert has the identical sequence to the T-DNA of the </w:t>
      </w:r>
      <w:r w:rsidR="001D43FC" w:rsidRPr="003C29F1">
        <w:rPr>
          <w:rFonts w:cs="Arial"/>
          <w:iCs/>
          <w:color w:val="000000" w:themeColor="text1"/>
          <w:szCs w:val="22"/>
        </w:rPr>
        <w:t>PV-BNHT2672</w:t>
      </w:r>
      <w:r w:rsidRPr="003C29F1">
        <w:rPr>
          <w:rFonts w:cs="Arial"/>
          <w:color w:val="000000" w:themeColor="text1"/>
          <w:szCs w:val="22"/>
        </w:rPr>
        <w:t xml:space="preserve"> plasmid (see </w:t>
      </w:r>
      <w:r w:rsidRPr="008B5074">
        <w:rPr>
          <w:rFonts w:cs="Arial"/>
          <w:color w:val="000000" w:themeColor="text1"/>
          <w:szCs w:val="22"/>
        </w:rPr>
        <w:t>Section 3.4.1)</w:t>
      </w:r>
      <w:r w:rsidRPr="003C29F1">
        <w:rPr>
          <w:rFonts w:cs="Arial"/>
          <w:color w:val="000000" w:themeColor="text1"/>
          <w:szCs w:val="22"/>
        </w:rPr>
        <w:t xml:space="preserve"> and therefore has no unexpected ORFs.</w:t>
      </w:r>
    </w:p>
    <w:p w:rsidR="00E31DC1" w:rsidRPr="003C29F1" w:rsidRDefault="00E31DC1" w:rsidP="00EC3735">
      <w:pPr>
        <w:rPr>
          <w:color w:val="000000" w:themeColor="text1"/>
        </w:rPr>
      </w:pPr>
    </w:p>
    <w:p w:rsidR="00E455C2" w:rsidRPr="003C29F1" w:rsidRDefault="00E455C2" w:rsidP="00E455C2">
      <w:pPr>
        <w:widowControl w:val="0"/>
        <w:rPr>
          <w:rFonts w:cs="Arial"/>
          <w:color w:val="000000" w:themeColor="text1"/>
          <w:szCs w:val="22"/>
        </w:rPr>
      </w:pPr>
      <w:r w:rsidRPr="003C29F1">
        <w:rPr>
          <w:rFonts w:cs="Arial"/>
          <w:color w:val="000000" w:themeColor="text1"/>
          <w:szCs w:val="22"/>
        </w:rPr>
        <w:t xml:space="preserve">Sequences spanning the two junction regions formed as a result of the insertion of the         T-DNA were translated using </w:t>
      </w:r>
      <w:proofErr w:type="spellStart"/>
      <w:r w:rsidRPr="003C29F1">
        <w:rPr>
          <w:rFonts w:cs="Arial"/>
          <w:color w:val="000000" w:themeColor="text1"/>
          <w:szCs w:val="22"/>
        </w:rPr>
        <w:t>DNAStar</w:t>
      </w:r>
      <w:proofErr w:type="spellEnd"/>
      <w:r w:rsidRPr="003C29F1">
        <w:rPr>
          <w:rFonts w:cs="Arial"/>
          <w:color w:val="000000" w:themeColor="text1"/>
          <w:szCs w:val="22"/>
        </w:rPr>
        <w:t xml:space="preserve"> software (</w:t>
      </w:r>
      <w:hyperlink r:id="rId21" w:history="1">
        <w:r w:rsidRPr="003C29F1">
          <w:rPr>
            <w:rStyle w:val="Hyperlink"/>
            <w:rFonts w:cs="Arial"/>
            <w:color w:val="000000" w:themeColor="text1"/>
            <w:szCs w:val="22"/>
          </w:rPr>
          <w:t>http://www.dnastar.com/</w:t>
        </w:r>
      </w:hyperlink>
      <w:r w:rsidRPr="003C29F1">
        <w:rPr>
          <w:rFonts w:cs="Arial"/>
          <w:color w:val="000000" w:themeColor="text1"/>
          <w:szCs w:val="22"/>
        </w:rPr>
        <w:t>) from stop codon to stop codon (TGA, TAG, TAA) in all s</w:t>
      </w:r>
      <w:r w:rsidR="003C29F1" w:rsidRPr="003C29F1">
        <w:rPr>
          <w:rFonts w:cs="Arial"/>
          <w:color w:val="000000" w:themeColor="text1"/>
          <w:szCs w:val="22"/>
        </w:rPr>
        <w:t>ix reading frames. A total of 11</w:t>
      </w:r>
      <w:r w:rsidRPr="003C29F1">
        <w:rPr>
          <w:rFonts w:cs="Arial"/>
          <w:color w:val="000000" w:themeColor="text1"/>
          <w:szCs w:val="22"/>
        </w:rPr>
        <w:t xml:space="preserve"> ORFs </w:t>
      </w:r>
      <w:r w:rsidR="00FD7A0E">
        <w:rPr>
          <w:rFonts w:cs="Arial"/>
          <w:color w:val="000000" w:themeColor="text1"/>
          <w:szCs w:val="22"/>
        </w:rPr>
        <w:t xml:space="preserve">(five spanning the 5’ junction and six spanning the 3’ junction) </w:t>
      </w:r>
      <w:r w:rsidRPr="003C29F1">
        <w:rPr>
          <w:rFonts w:cs="Arial"/>
          <w:color w:val="000000" w:themeColor="text1"/>
          <w:szCs w:val="22"/>
        </w:rPr>
        <w:t>were identi</w:t>
      </w:r>
      <w:r w:rsidR="00B020DD" w:rsidRPr="003C29F1">
        <w:rPr>
          <w:rFonts w:cs="Arial"/>
          <w:color w:val="000000" w:themeColor="text1"/>
          <w:szCs w:val="22"/>
        </w:rPr>
        <w:t xml:space="preserve">fied that encoded </w:t>
      </w:r>
      <w:r w:rsidR="0097410A" w:rsidRPr="003C29F1">
        <w:rPr>
          <w:rFonts w:cs="Arial"/>
          <w:color w:val="000000" w:themeColor="text1"/>
          <w:szCs w:val="22"/>
        </w:rPr>
        <w:t xml:space="preserve">putative </w:t>
      </w:r>
      <w:r w:rsidR="00B020DD" w:rsidRPr="003C29F1">
        <w:rPr>
          <w:rFonts w:cs="Arial"/>
          <w:color w:val="000000" w:themeColor="text1"/>
          <w:szCs w:val="22"/>
        </w:rPr>
        <w:t xml:space="preserve">polypeptides ranging in size from </w:t>
      </w:r>
      <w:r w:rsidR="003C29F1">
        <w:rPr>
          <w:rFonts w:cs="Arial"/>
          <w:color w:val="000000" w:themeColor="text1"/>
          <w:szCs w:val="22"/>
        </w:rPr>
        <w:t>13</w:t>
      </w:r>
      <w:r w:rsidR="00B020DD" w:rsidRPr="003C29F1">
        <w:rPr>
          <w:rFonts w:cs="Arial"/>
          <w:color w:val="000000" w:themeColor="text1"/>
          <w:szCs w:val="22"/>
        </w:rPr>
        <w:t xml:space="preserve"> – </w:t>
      </w:r>
      <w:r w:rsidR="003C29F1">
        <w:rPr>
          <w:rFonts w:cs="Arial"/>
          <w:color w:val="000000" w:themeColor="text1"/>
          <w:szCs w:val="22"/>
        </w:rPr>
        <w:t>63</w:t>
      </w:r>
      <w:r w:rsidRPr="003C29F1">
        <w:rPr>
          <w:rFonts w:cs="Arial"/>
          <w:color w:val="000000" w:themeColor="text1"/>
          <w:szCs w:val="22"/>
        </w:rPr>
        <w:t xml:space="preserve"> amino acids. No analysis was done to determine whether any potential regulatory elements were associated with the polypeptides.</w:t>
      </w:r>
    </w:p>
    <w:p w:rsidR="00E455C2" w:rsidRPr="003C29F1" w:rsidRDefault="00E455C2" w:rsidP="00E455C2">
      <w:pPr>
        <w:widowControl w:val="0"/>
        <w:rPr>
          <w:rFonts w:cs="Arial"/>
          <w:color w:val="000000" w:themeColor="text1"/>
          <w:szCs w:val="22"/>
        </w:rPr>
      </w:pPr>
    </w:p>
    <w:p w:rsidR="00E455C2" w:rsidRPr="003C29F1" w:rsidRDefault="00E455C2" w:rsidP="00E455C2">
      <w:pPr>
        <w:widowControl w:val="0"/>
        <w:rPr>
          <w:rFonts w:cs="Arial"/>
          <w:color w:val="000000" w:themeColor="text1"/>
          <w:szCs w:val="22"/>
        </w:rPr>
      </w:pPr>
      <w:r w:rsidRPr="003C29F1">
        <w:rPr>
          <w:rFonts w:cs="Arial"/>
          <w:color w:val="000000" w:themeColor="text1"/>
          <w:szCs w:val="22"/>
        </w:rPr>
        <w:t>The putativ</w:t>
      </w:r>
      <w:r w:rsidR="003C29F1" w:rsidRPr="003C29F1">
        <w:rPr>
          <w:rFonts w:cs="Arial"/>
          <w:color w:val="000000" w:themeColor="text1"/>
          <w:szCs w:val="22"/>
        </w:rPr>
        <w:t>e polypeptides encoded by the 11</w:t>
      </w:r>
      <w:r w:rsidRPr="003C29F1">
        <w:rPr>
          <w:rFonts w:cs="Arial"/>
          <w:color w:val="000000" w:themeColor="text1"/>
          <w:szCs w:val="22"/>
        </w:rPr>
        <w:t xml:space="preserve"> identified ORFs were then analysed using a bioinformatic strategy to determine whether, in the event they were translated, they </w:t>
      </w:r>
      <w:r w:rsidR="00E24C4A" w:rsidRPr="003C29F1">
        <w:rPr>
          <w:rFonts w:cs="Arial"/>
          <w:color w:val="000000" w:themeColor="text1"/>
          <w:szCs w:val="22"/>
        </w:rPr>
        <w:t xml:space="preserve">would </w:t>
      </w:r>
      <w:proofErr w:type="gramStart"/>
      <w:r w:rsidRPr="003C29F1">
        <w:rPr>
          <w:rFonts w:cs="Arial"/>
          <w:color w:val="000000" w:themeColor="text1"/>
          <w:szCs w:val="22"/>
        </w:rPr>
        <w:t>raise</w:t>
      </w:r>
      <w:proofErr w:type="gramEnd"/>
      <w:r w:rsidRPr="003C29F1">
        <w:rPr>
          <w:rFonts w:cs="Arial"/>
          <w:color w:val="000000" w:themeColor="text1"/>
          <w:szCs w:val="22"/>
        </w:rPr>
        <w:t xml:space="preserve"> any allergenic or toxicity concerns (refer to </w:t>
      </w:r>
      <w:r w:rsidRPr="008B5074">
        <w:rPr>
          <w:rFonts w:cs="Arial"/>
          <w:color w:val="000000" w:themeColor="text1"/>
          <w:szCs w:val="22"/>
        </w:rPr>
        <w:t>Section 4.1).</w:t>
      </w:r>
    </w:p>
    <w:p w:rsidR="00E31DC1" w:rsidRPr="003C29F1" w:rsidRDefault="00E31DC1" w:rsidP="00EC3735">
      <w:pPr>
        <w:rPr>
          <w:color w:val="000000" w:themeColor="text1"/>
        </w:rPr>
      </w:pPr>
    </w:p>
    <w:p w:rsidR="00770626" w:rsidRPr="003C29F1" w:rsidRDefault="00770626" w:rsidP="00FE2D2B">
      <w:pPr>
        <w:pStyle w:val="Heading2"/>
        <w:numPr>
          <w:ilvl w:val="1"/>
          <w:numId w:val="9"/>
        </w:numPr>
        <w:tabs>
          <w:tab w:val="left" w:pos="851"/>
        </w:tabs>
        <w:spacing w:before="0" w:after="0"/>
        <w:ind w:hanging="1215"/>
        <w:rPr>
          <w:color w:val="000000" w:themeColor="text1"/>
        </w:rPr>
      </w:pPr>
      <w:bookmarkStart w:id="31" w:name="_Toc323025449"/>
      <w:r w:rsidRPr="003C29F1">
        <w:rPr>
          <w:rFonts w:eastAsia="Batang"/>
          <w:color w:val="000000" w:themeColor="text1"/>
          <w:szCs w:val="22"/>
        </w:rPr>
        <w:t xml:space="preserve">Stability of </w:t>
      </w:r>
      <w:r w:rsidR="00FE2D2B" w:rsidRPr="003C29F1">
        <w:rPr>
          <w:rFonts w:eastAsia="Batang"/>
          <w:color w:val="000000" w:themeColor="text1"/>
          <w:szCs w:val="22"/>
        </w:rPr>
        <w:t xml:space="preserve">the </w:t>
      </w:r>
      <w:r w:rsidRPr="003C29F1">
        <w:rPr>
          <w:rFonts w:eastAsia="Batang"/>
          <w:color w:val="000000" w:themeColor="text1"/>
          <w:szCs w:val="22"/>
        </w:rPr>
        <w:t>genetic changes</w:t>
      </w:r>
      <w:r w:rsidR="003C29F1" w:rsidRPr="003C29F1">
        <w:rPr>
          <w:rFonts w:eastAsia="Batang"/>
          <w:color w:val="000000" w:themeColor="text1"/>
          <w:szCs w:val="22"/>
        </w:rPr>
        <w:t xml:space="preserve"> in canola</w:t>
      </w:r>
      <w:r w:rsidR="00FE2D2B" w:rsidRPr="003C29F1">
        <w:rPr>
          <w:rFonts w:eastAsia="Batang"/>
          <w:color w:val="000000" w:themeColor="text1"/>
          <w:szCs w:val="22"/>
        </w:rPr>
        <w:t xml:space="preserve"> line MON8</w:t>
      </w:r>
      <w:r w:rsidR="003C29F1" w:rsidRPr="003C29F1">
        <w:rPr>
          <w:rFonts w:eastAsia="Batang"/>
          <w:color w:val="000000" w:themeColor="text1"/>
          <w:szCs w:val="22"/>
        </w:rPr>
        <w:t>8302</w:t>
      </w:r>
      <w:bookmarkEnd w:id="31"/>
    </w:p>
    <w:p w:rsidR="00481170" w:rsidRPr="003C29F1" w:rsidRDefault="00481170" w:rsidP="00481170">
      <w:pPr>
        <w:rPr>
          <w:color w:val="000000" w:themeColor="text1"/>
          <w:lang w:val="en-GB"/>
        </w:rPr>
      </w:pPr>
    </w:p>
    <w:p w:rsidR="000038F6" w:rsidRPr="003C29F1" w:rsidRDefault="000038F6" w:rsidP="00E30F48">
      <w:r w:rsidRPr="003C29F1">
        <w:t>The concept of stability encompasses both the genetic and phenotypic stability of the introduced trait over a number of generations. Genetic stability refers to maintenance of the modification over successive generations, as produced in the initial transformation event. It is best assessed by molecular techniques, such as Southern analysis or PCR, using probes and primers that cover the entire insert and flanking regions. Phenotypic stability refers to the expressed trait remaining unchanged over successive generations. It is often quantified by a trait inheritance analysis to determine Mendelian heritability via assay techniques (chemical, molecular, visual).</w:t>
      </w:r>
    </w:p>
    <w:p w:rsidR="000038F6" w:rsidRPr="00145CEA" w:rsidRDefault="000038F6" w:rsidP="00873DB7">
      <w:pPr>
        <w:pStyle w:val="Signature"/>
        <w:numPr>
          <w:ilvl w:val="2"/>
          <w:numId w:val="9"/>
        </w:numPr>
        <w:tabs>
          <w:tab w:val="clear" w:pos="5130"/>
          <w:tab w:val="left" w:pos="851"/>
        </w:tabs>
        <w:spacing w:before="240" w:after="240" w:line="240" w:lineRule="auto"/>
        <w:ind w:hanging="997"/>
        <w:rPr>
          <w:rFonts w:eastAsia="Batang" w:cs="Arial"/>
          <w:b/>
          <w:i/>
          <w:iCs/>
          <w:color w:val="000000" w:themeColor="text1"/>
          <w:szCs w:val="22"/>
        </w:rPr>
      </w:pPr>
      <w:r w:rsidRPr="00145CEA">
        <w:rPr>
          <w:rFonts w:eastAsia="Batang" w:cs="Arial"/>
          <w:b/>
          <w:i/>
          <w:iCs/>
          <w:color w:val="000000" w:themeColor="text1"/>
          <w:szCs w:val="22"/>
        </w:rPr>
        <w:t>Genetic stability</w:t>
      </w:r>
    </w:p>
    <w:p w:rsidR="005F4939" w:rsidRPr="00145CEA" w:rsidRDefault="001B21AC" w:rsidP="00145CEA">
      <w:pPr>
        <w:rPr>
          <w:color w:val="000000" w:themeColor="text1"/>
          <w:lang w:val="en-GB"/>
        </w:rPr>
      </w:pPr>
      <w:r w:rsidRPr="00145CEA">
        <w:rPr>
          <w:color w:val="000000" w:themeColor="text1"/>
          <w:lang w:val="en-GB"/>
        </w:rPr>
        <w:t>The gen</w:t>
      </w:r>
      <w:r w:rsidR="00A3696A" w:rsidRPr="00145CEA">
        <w:rPr>
          <w:color w:val="000000" w:themeColor="text1"/>
          <w:lang w:val="en-GB"/>
        </w:rPr>
        <w:t>etic stability of the insert in MON88302</w:t>
      </w:r>
      <w:r w:rsidRPr="00145CEA">
        <w:rPr>
          <w:color w:val="000000" w:themeColor="text1"/>
          <w:lang w:val="en-GB"/>
        </w:rPr>
        <w:t xml:space="preserve"> was evaluated by Southern analysis in </w:t>
      </w:r>
      <w:r w:rsidR="00A3696A" w:rsidRPr="00145CEA">
        <w:rPr>
          <w:color w:val="000000" w:themeColor="text1"/>
          <w:lang w:val="en-GB"/>
        </w:rPr>
        <w:t>five leaf tissue samples from plants of</w:t>
      </w:r>
      <w:r w:rsidRPr="00145CEA">
        <w:rPr>
          <w:color w:val="000000" w:themeColor="text1"/>
          <w:lang w:val="en-GB"/>
        </w:rPr>
        <w:t xml:space="preserve"> generations </w:t>
      </w:r>
      <w:r w:rsidR="00A3696A" w:rsidRPr="00145CEA">
        <w:rPr>
          <w:color w:val="000000" w:themeColor="text1"/>
          <w:lang w:val="en-GB"/>
        </w:rPr>
        <w:t>R</w:t>
      </w:r>
      <w:r w:rsidR="00A3696A" w:rsidRPr="00145CEA">
        <w:rPr>
          <w:color w:val="000000" w:themeColor="text1"/>
          <w:vertAlign w:val="subscript"/>
          <w:lang w:val="en-GB"/>
        </w:rPr>
        <w:t>2</w:t>
      </w:r>
      <w:r w:rsidR="00A3696A" w:rsidRPr="00145CEA">
        <w:rPr>
          <w:color w:val="000000" w:themeColor="text1"/>
          <w:lang w:val="en-GB"/>
        </w:rPr>
        <w:t>,</w:t>
      </w:r>
      <w:r w:rsidR="00F37C52">
        <w:rPr>
          <w:color w:val="000000" w:themeColor="text1"/>
          <w:lang w:val="en-GB"/>
        </w:rPr>
        <w:t xml:space="preserve"> R</w:t>
      </w:r>
      <w:r w:rsidR="00F37C52">
        <w:rPr>
          <w:color w:val="000000" w:themeColor="text1"/>
          <w:vertAlign w:val="subscript"/>
          <w:lang w:val="en-GB"/>
        </w:rPr>
        <w:t>3</w:t>
      </w:r>
      <w:r w:rsidR="00F37C52">
        <w:rPr>
          <w:color w:val="000000" w:themeColor="text1"/>
          <w:lang w:val="en-GB"/>
        </w:rPr>
        <w:t>,</w:t>
      </w:r>
      <w:r w:rsidR="00A3696A" w:rsidRPr="00145CEA">
        <w:rPr>
          <w:color w:val="000000" w:themeColor="text1"/>
          <w:lang w:val="en-GB"/>
        </w:rPr>
        <w:t xml:space="preserve"> R</w:t>
      </w:r>
      <w:r w:rsidR="00A3696A" w:rsidRPr="00145CEA">
        <w:rPr>
          <w:color w:val="000000" w:themeColor="text1"/>
          <w:vertAlign w:val="subscript"/>
          <w:lang w:val="en-GB"/>
        </w:rPr>
        <w:t>4</w:t>
      </w:r>
      <w:r w:rsidR="00A3696A" w:rsidRPr="00145CEA">
        <w:rPr>
          <w:color w:val="000000" w:themeColor="text1"/>
          <w:lang w:val="en-GB"/>
        </w:rPr>
        <w:t>, R</w:t>
      </w:r>
      <w:r w:rsidR="00A3696A" w:rsidRPr="00145CEA">
        <w:rPr>
          <w:color w:val="000000" w:themeColor="text1"/>
          <w:vertAlign w:val="subscript"/>
          <w:lang w:val="en-GB"/>
        </w:rPr>
        <w:t>5a</w:t>
      </w:r>
      <w:r w:rsidR="00A3696A" w:rsidRPr="00145CEA">
        <w:rPr>
          <w:color w:val="000000" w:themeColor="text1"/>
          <w:lang w:val="en-GB"/>
        </w:rPr>
        <w:t xml:space="preserve"> and R</w:t>
      </w:r>
      <w:r w:rsidR="00A3696A" w:rsidRPr="00145CEA">
        <w:rPr>
          <w:color w:val="000000" w:themeColor="text1"/>
          <w:vertAlign w:val="subscript"/>
          <w:lang w:val="en-GB"/>
        </w:rPr>
        <w:t>5b</w:t>
      </w:r>
      <w:r w:rsidR="00A3696A" w:rsidRPr="00145CEA">
        <w:rPr>
          <w:color w:val="000000" w:themeColor="text1"/>
          <w:lang w:val="en-GB"/>
        </w:rPr>
        <w:t xml:space="preserve"> </w:t>
      </w:r>
      <w:r w:rsidR="008E0E37" w:rsidRPr="00145CEA">
        <w:rPr>
          <w:color w:val="000000" w:themeColor="text1"/>
          <w:lang w:val="en-GB"/>
        </w:rPr>
        <w:t xml:space="preserve">(refer </w:t>
      </w:r>
      <w:r w:rsidR="008E0E37" w:rsidRPr="008B5074">
        <w:rPr>
          <w:color w:val="000000" w:themeColor="text1"/>
          <w:lang w:val="en-GB"/>
        </w:rPr>
        <w:t>to Figure 3)</w:t>
      </w:r>
      <w:r w:rsidR="008E0E37" w:rsidRPr="00145CEA">
        <w:rPr>
          <w:color w:val="000000" w:themeColor="text1"/>
          <w:lang w:val="en-GB"/>
        </w:rPr>
        <w:t xml:space="preserve"> </w:t>
      </w:r>
    </w:p>
    <w:p w:rsidR="00145CEA" w:rsidRPr="00145CEA" w:rsidRDefault="00145CEA" w:rsidP="00145CEA">
      <w:pPr>
        <w:rPr>
          <w:color w:val="000000" w:themeColor="text1"/>
          <w:lang w:val="en-GB"/>
        </w:rPr>
      </w:pPr>
    </w:p>
    <w:p w:rsidR="001B21AC" w:rsidRPr="00145CEA" w:rsidRDefault="001B21AC" w:rsidP="001B21AC">
      <w:pPr>
        <w:rPr>
          <w:color w:val="000000" w:themeColor="text1"/>
          <w:lang w:val="en-GB"/>
        </w:rPr>
      </w:pPr>
      <w:r w:rsidRPr="00145CEA">
        <w:rPr>
          <w:color w:val="000000" w:themeColor="text1"/>
          <w:lang w:val="en-GB"/>
        </w:rPr>
        <w:t>Genomic DNA obtained from each source was digest</w:t>
      </w:r>
      <w:r w:rsidR="00A3696A" w:rsidRPr="00145CEA">
        <w:rPr>
          <w:color w:val="000000" w:themeColor="text1"/>
          <w:lang w:val="en-GB"/>
        </w:rPr>
        <w:t>ed with one restriction enzyme</w:t>
      </w:r>
      <w:r w:rsidR="008A777D" w:rsidRPr="00145CEA">
        <w:rPr>
          <w:color w:val="000000" w:themeColor="text1"/>
          <w:lang w:val="en-GB"/>
        </w:rPr>
        <w:t xml:space="preserve"> and the resulting fragments w</w:t>
      </w:r>
      <w:r w:rsidR="00A3696A" w:rsidRPr="00145CEA">
        <w:rPr>
          <w:color w:val="000000" w:themeColor="text1"/>
          <w:lang w:val="en-GB"/>
        </w:rPr>
        <w:t xml:space="preserve">ere hybridised with two of the </w:t>
      </w:r>
      <w:r w:rsidR="00145CEA" w:rsidRPr="00145CEA">
        <w:rPr>
          <w:color w:val="000000" w:themeColor="text1"/>
          <w:lang w:val="en-GB"/>
        </w:rPr>
        <w:t>three T-DNA</w:t>
      </w:r>
      <w:r w:rsidR="00563BC3">
        <w:rPr>
          <w:color w:val="000000" w:themeColor="text1"/>
          <w:lang w:val="en-GB"/>
        </w:rPr>
        <w:t xml:space="preserve"> radio-labelled</w:t>
      </w:r>
      <w:r w:rsidR="00145CEA" w:rsidRPr="00145CEA">
        <w:rPr>
          <w:color w:val="000000" w:themeColor="text1"/>
          <w:lang w:val="en-GB"/>
        </w:rPr>
        <w:t xml:space="preserve"> probes </w:t>
      </w:r>
      <w:r w:rsidR="00563BC3">
        <w:rPr>
          <w:color w:val="000000" w:themeColor="text1"/>
          <w:lang w:val="en-GB"/>
        </w:rPr>
        <w:t xml:space="preserve">(probes 1 and </w:t>
      </w:r>
      <w:r w:rsidR="00563BC3" w:rsidRPr="008B5074">
        <w:rPr>
          <w:color w:val="000000" w:themeColor="text1"/>
          <w:lang w:val="en-GB"/>
        </w:rPr>
        <w:t xml:space="preserve">3 in Figure 2) </w:t>
      </w:r>
      <w:r w:rsidR="00145CEA" w:rsidRPr="008B5074">
        <w:rPr>
          <w:color w:val="000000" w:themeColor="text1"/>
          <w:lang w:val="en-GB"/>
        </w:rPr>
        <w:t>outlined in Section 3.4.1. The same positive controls as described in Section 3.4.1 were used.</w:t>
      </w:r>
    </w:p>
    <w:p w:rsidR="001B21AC" w:rsidRPr="00145CEA" w:rsidRDefault="001B21AC" w:rsidP="00770626">
      <w:pPr>
        <w:rPr>
          <w:color w:val="000000" w:themeColor="text1"/>
          <w:lang w:val="en-GB"/>
        </w:rPr>
      </w:pPr>
    </w:p>
    <w:p w:rsidR="008A777D" w:rsidRPr="00145CEA" w:rsidRDefault="008A777D" w:rsidP="00770626">
      <w:pPr>
        <w:rPr>
          <w:rFonts w:cs="Arial"/>
          <w:color w:val="000000" w:themeColor="text1"/>
          <w:szCs w:val="22"/>
        </w:rPr>
      </w:pPr>
      <w:r w:rsidRPr="00145CEA">
        <w:rPr>
          <w:color w:val="000000" w:themeColor="text1"/>
          <w:lang w:val="en-GB"/>
        </w:rPr>
        <w:t>Analysis of t</w:t>
      </w:r>
      <w:r w:rsidR="00145CEA" w:rsidRPr="00145CEA">
        <w:rPr>
          <w:color w:val="000000" w:themeColor="text1"/>
          <w:lang w:val="en-GB"/>
        </w:rPr>
        <w:t>he MON88303</w:t>
      </w:r>
      <w:r w:rsidRPr="00145CEA">
        <w:rPr>
          <w:color w:val="000000" w:themeColor="text1"/>
          <w:lang w:val="en-GB"/>
        </w:rPr>
        <w:t xml:space="preserve"> DNA showed the presence of the expected hybridisation fragments in all samples and </w:t>
      </w:r>
      <w:r w:rsidRPr="00145CEA">
        <w:rPr>
          <w:rFonts w:cs="Arial"/>
          <w:color w:val="000000" w:themeColor="text1"/>
          <w:szCs w:val="22"/>
        </w:rPr>
        <w:t>therefore confirmed the genetic sta</w:t>
      </w:r>
      <w:r w:rsidR="00145CEA" w:rsidRPr="00145CEA">
        <w:rPr>
          <w:rFonts w:cs="Arial"/>
          <w:color w:val="000000" w:themeColor="text1"/>
          <w:szCs w:val="22"/>
        </w:rPr>
        <w:t>bility of the insert in MON88302</w:t>
      </w:r>
      <w:r w:rsidRPr="00145CEA">
        <w:rPr>
          <w:rFonts w:cs="Arial"/>
          <w:color w:val="000000" w:themeColor="text1"/>
          <w:szCs w:val="22"/>
        </w:rPr>
        <w:t xml:space="preserve"> over different generations.</w:t>
      </w:r>
    </w:p>
    <w:p w:rsidR="008A777D" w:rsidRPr="00145CEA" w:rsidRDefault="008A777D" w:rsidP="00770626">
      <w:pPr>
        <w:rPr>
          <w:color w:val="000000" w:themeColor="text1"/>
          <w:lang w:val="en-GB"/>
        </w:rPr>
      </w:pPr>
    </w:p>
    <w:p w:rsidR="00C02E7B" w:rsidRPr="00145CEA" w:rsidRDefault="00C02E7B" w:rsidP="00873DB7">
      <w:pPr>
        <w:pStyle w:val="Signature"/>
        <w:numPr>
          <w:ilvl w:val="2"/>
          <w:numId w:val="9"/>
        </w:numPr>
        <w:tabs>
          <w:tab w:val="clear" w:pos="5130"/>
          <w:tab w:val="left" w:pos="851"/>
        </w:tabs>
        <w:spacing w:before="240" w:after="240" w:line="240" w:lineRule="auto"/>
        <w:ind w:left="998" w:hanging="997"/>
        <w:rPr>
          <w:rFonts w:eastAsia="Batang" w:cs="Arial"/>
          <w:b/>
          <w:i/>
          <w:iCs/>
          <w:color w:val="000000" w:themeColor="text1"/>
          <w:szCs w:val="22"/>
        </w:rPr>
      </w:pPr>
      <w:r w:rsidRPr="00145CEA">
        <w:rPr>
          <w:rFonts w:eastAsia="Batang" w:cs="Arial"/>
          <w:b/>
          <w:i/>
          <w:iCs/>
          <w:color w:val="000000" w:themeColor="text1"/>
          <w:szCs w:val="22"/>
        </w:rPr>
        <w:lastRenderedPageBreak/>
        <w:t>Phenotypic stability</w:t>
      </w:r>
    </w:p>
    <w:p w:rsidR="00C02E7B" w:rsidRPr="009F03B6" w:rsidRDefault="00CB0355" w:rsidP="00770626">
      <w:pPr>
        <w:rPr>
          <w:color w:val="000000" w:themeColor="text1"/>
          <w:lang w:val="en-GB"/>
        </w:rPr>
      </w:pPr>
      <w:r w:rsidRPr="009F03B6">
        <w:rPr>
          <w:color w:val="000000" w:themeColor="text1"/>
          <w:lang w:val="en-GB"/>
        </w:rPr>
        <w:t>Chi square analysis was undertaken over several generations to confirm the segregation and stability of the glyphosate tolerance trait.</w:t>
      </w:r>
    </w:p>
    <w:p w:rsidR="00CB0355" w:rsidRPr="009F03B6" w:rsidRDefault="00CB0355" w:rsidP="00770626">
      <w:pPr>
        <w:rPr>
          <w:color w:val="000000" w:themeColor="text1"/>
          <w:lang w:val="en-GB"/>
        </w:rPr>
      </w:pPr>
    </w:p>
    <w:p w:rsidR="00CB0355" w:rsidRPr="009F03B6" w:rsidRDefault="004B0AA4" w:rsidP="00770626">
      <w:pPr>
        <w:rPr>
          <w:color w:val="000000" w:themeColor="text1"/>
          <w:lang w:val="en-GB"/>
        </w:rPr>
      </w:pPr>
      <w:r w:rsidRPr="009F03B6">
        <w:rPr>
          <w:color w:val="000000" w:themeColor="text1"/>
          <w:lang w:val="en-GB"/>
        </w:rPr>
        <w:t>Following generation of the R</w:t>
      </w:r>
      <w:r w:rsidRPr="009F03B6">
        <w:rPr>
          <w:color w:val="000000" w:themeColor="text1"/>
          <w:vertAlign w:val="subscript"/>
          <w:lang w:val="en-GB"/>
        </w:rPr>
        <w:t>0</w:t>
      </w:r>
      <w:r w:rsidRPr="009F03B6">
        <w:rPr>
          <w:color w:val="000000" w:themeColor="text1"/>
          <w:lang w:val="en-GB"/>
        </w:rPr>
        <w:t xml:space="preserve"> plant, a number of </w:t>
      </w:r>
      <w:r w:rsidR="00990DFD" w:rsidRPr="009F03B6">
        <w:rPr>
          <w:color w:val="000000" w:themeColor="text1"/>
          <w:lang w:val="en-GB"/>
        </w:rPr>
        <w:t>self-pollination</w:t>
      </w:r>
      <w:r w:rsidR="002A2FED">
        <w:rPr>
          <w:color w:val="000000" w:themeColor="text1"/>
          <w:lang w:val="en-GB"/>
        </w:rPr>
        <w:t xml:space="preserve"> </w:t>
      </w:r>
      <w:r w:rsidR="00916D84" w:rsidRPr="009F03B6">
        <w:rPr>
          <w:color w:val="000000" w:themeColor="text1"/>
          <w:lang w:val="en-GB"/>
        </w:rPr>
        <w:t>rounds</w:t>
      </w:r>
      <w:r w:rsidRPr="009F03B6">
        <w:rPr>
          <w:color w:val="000000" w:themeColor="text1"/>
          <w:lang w:val="en-GB"/>
        </w:rPr>
        <w:t xml:space="preserve"> were carried out (refer to Figure 3). At each generation, the plants showed the expected ratio of 1:1 (glyphosate tol</w:t>
      </w:r>
      <w:r w:rsidR="00916D84" w:rsidRPr="009F03B6">
        <w:rPr>
          <w:color w:val="000000" w:themeColor="text1"/>
          <w:lang w:val="en-GB"/>
        </w:rPr>
        <w:t xml:space="preserve">erant: glyphosate susceptible) using an </w:t>
      </w:r>
      <w:r w:rsidR="00C8679A" w:rsidRPr="009F03B6">
        <w:rPr>
          <w:color w:val="000000" w:themeColor="text1"/>
          <w:lang w:val="en-GB"/>
        </w:rPr>
        <w:t>e</w:t>
      </w:r>
      <w:r w:rsidR="000505A9" w:rsidRPr="009F03B6">
        <w:rPr>
          <w:color w:val="000000" w:themeColor="text1"/>
          <w:lang w:val="en-GB"/>
        </w:rPr>
        <w:t xml:space="preserve">ndpoint </w:t>
      </w:r>
      <w:proofErr w:type="spellStart"/>
      <w:r w:rsidR="000505A9" w:rsidRPr="009F03B6">
        <w:rPr>
          <w:color w:val="000000" w:themeColor="text1"/>
          <w:lang w:val="en-GB"/>
        </w:rPr>
        <w:t>Taqman</w:t>
      </w:r>
      <w:proofErr w:type="spellEnd"/>
      <w:r w:rsidR="00093493" w:rsidRPr="009F03B6">
        <w:rPr>
          <w:rFonts w:cs="Arial"/>
          <w:color w:val="000000" w:themeColor="text1"/>
          <w:lang w:val="en-GB"/>
        </w:rPr>
        <w:t>®</w:t>
      </w:r>
      <w:r w:rsidR="000505A9" w:rsidRPr="009F03B6">
        <w:rPr>
          <w:color w:val="000000" w:themeColor="text1"/>
          <w:lang w:val="en-GB"/>
        </w:rPr>
        <w:t xml:space="preserve"> analysis</w:t>
      </w:r>
      <w:r w:rsidR="00C8679A" w:rsidRPr="009F03B6">
        <w:rPr>
          <w:color w:val="000000" w:themeColor="text1"/>
          <w:lang w:val="en-GB"/>
        </w:rPr>
        <w:t xml:space="preserve"> </w:t>
      </w:r>
      <w:r w:rsidR="00C8679A" w:rsidRPr="009F03B6">
        <w:rPr>
          <w:color w:val="000000" w:themeColor="text1"/>
          <w:lang w:val="en-GB"/>
        </w:rPr>
        <w:fldChar w:fldCharType="begin"/>
      </w:r>
      <w:r w:rsidR="00F03ADF">
        <w:rPr>
          <w:color w:val="000000" w:themeColor="text1"/>
          <w:lang w:val="en-GB"/>
        </w:rPr>
        <w:instrText xml:space="preserve"> ADDIN REFMGR.CITE &lt;Refman&gt;&lt;Cite&gt;&lt;Author&gt;Gao&lt;/Author&gt;&lt;Year&gt;2009&lt;/Year&gt;&lt;RecNum&gt;1176&lt;/RecNum&gt;&lt;IDText&gt;Soybean plant and seed corresponding to transgenic event MON87701 and methods for detection thereof&lt;/IDText&gt;&lt;Prefix&gt;see e.g. &lt;/Prefix&gt;&lt;Suffix&gt; for a general description of the technique&lt;/Suffix&gt;&lt;MDL Ref_Type="Patent"&gt;&lt;Ref_Type&gt;Patent&lt;/Ref_Type&gt;&lt;Ref_ID&gt;1176&lt;/Ref_ID&gt;&lt;Title_Primary&gt;Soybean plant and seed corresponding to transgenic event MON87701 and methods for detection thereof&lt;/Title_Primary&gt;&lt;Authors_Primary&gt;Gao,A.-G.&lt;/Authors_Primary&gt;&lt;Authors_Primary&gt;Kolacz,K.H.&lt;/Authors_Primary&gt;&lt;Authors_Primary&gt;Macrea,T.C.&lt;/Authors_Primary&gt;&lt;Authors_Primary&gt;Miklos,J.A.&lt;/Authors_Primary&gt;&lt;Authors_Primary&gt;Paradise,M.S.&lt;/Authors_Primary&gt;&lt;Authors_Primary&gt;Perlak,F.J.&lt;/Authors_Primary&gt;&lt;Authors_Primary&gt;Dressel Toedebusch,A.S.&lt;/Authors_Primary&gt;&lt;Date_Primary&gt;2009&lt;/Date_Primary&gt;&lt;Keywords&gt;soybean&lt;/Keywords&gt;&lt;Keywords&gt;methods&lt;/Keywords&gt;&lt;Keywords&gt;Seeds&lt;/Keywords&gt;&lt;Keywords&gt;Plants&lt;/Keywords&gt;&lt;Keywords&gt;Dna&lt;/Keywords&gt;&lt;Keywords&gt;Breeding&lt;/Keywords&gt;&lt;Reprint&gt;Not in File&lt;/Reprint&gt;&lt;Issue&gt;US 2009/0130071 A1&lt;/Issue&gt;&lt;Web_URL&gt;&lt;u&gt;http://www.freepatentsonline.com/8049071.html&lt;/u&gt;&lt;/Web_URL&gt;&lt;Web_URL_Link2&gt;&lt;u&gt;file://F:\Risk Assessment - Chemical Safety\GMO - shared\References\GM References\Gao et al_2009_patent for endpoint Taqman.pdf&lt;/u&gt;&lt;/Web_URL_Link2&gt;&lt;ZZ_WorkformID&gt;22&lt;/ZZ_WorkformID&gt;&lt;/MDL&gt;&lt;/Cite&gt;&lt;/Refman&gt;</w:instrText>
      </w:r>
      <w:r w:rsidR="00C8679A" w:rsidRPr="009F03B6">
        <w:rPr>
          <w:color w:val="000000" w:themeColor="text1"/>
          <w:lang w:val="en-GB"/>
        </w:rPr>
        <w:fldChar w:fldCharType="separate"/>
      </w:r>
      <w:r w:rsidR="00C8679A" w:rsidRPr="009F03B6">
        <w:rPr>
          <w:noProof/>
          <w:color w:val="000000" w:themeColor="text1"/>
          <w:lang w:val="en-GB"/>
        </w:rPr>
        <w:t>(see e.g. Gao et al. 2009 for a general description of the technique)</w:t>
      </w:r>
      <w:r w:rsidR="00C8679A" w:rsidRPr="009F03B6">
        <w:rPr>
          <w:color w:val="000000" w:themeColor="text1"/>
          <w:lang w:val="en-GB"/>
        </w:rPr>
        <w:fldChar w:fldCharType="end"/>
      </w:r>
      <w:r w:rsidR="00916D84" w:rsidRPr="009F03B6">
        <w:rPr>
          <w:color w:val="000000" w:themeColor="text1"/>
          <w:lang w:val="en-GB"/>
        </w:rPr>
        <w:t xml:space="preserve"> and/or a glyphosate spray test</w:t>
      </w:r>
    </w:p>
    <w:p w:rsidR="00A47600" w:rsidRPr="009F03B6" w:rsidRDefault="00A47600" w:rsidP="00770626">
      <w:pPr>
        <w:rPr>
          <w:color w:val="000000" w:themeColor="text1"/>
          <w:lang w:val="en-GB"/>
        </w:rPr>
      </w:pPr>
    </w:p>
    <w:p w:rsidR="007A6838" w:rsidRPr="009F03B6" w:rsidRDefault="00916D84" w:rsidP="00AF0E4F">
      <w:pPr>
        <w:autoSpaceDE w:val="0"/>
        <w:autoSpaceDN w:val="0"/>
        <w:adjustRightInd w:val="0"/>
        <w:rPr>
          <w:color w:val="000000" w:themeColor="text1"/>
          <w:lang w:val="en-GB"/>
        </w:rPr>
      </w:pPr>
      <w:r w:rsidRPr="009F03B6">
        <w:rPr>
          <w:color w:val="000000" w:themeColor="text1"/>
          <w:lang w:val="en-GB"/>
        </w:rPr>
        <w:t>An individual R</w:t>
      </w:r>
      <w:r w:rsidRPr="009F03B6">
        <w:rPr>
          <w:color w:val="000000" w:themeColor="text1"/>
          <w:vertAlign w:val="subscript"/>
          <w:lang w:val="en-GB"/>
        </w:rPr>
        <w:t>3</w:t>
      </w:r>
      <w:r w:rsidRPr="009F03B6">
        <w:rPr>
          <w:color w:val="000000" w:themeColor="text1"/>
          <w:lang w:val="en-GB"/>
        </w:rPr>
        <w:t xml:space="preserve"> plant, confirmed by PCR to contain the MON88302 insert, was then crossed with a proprietary canola line to produce hemizygous seed. A plant from the resulting generation was then self-pollinated to produce F</w:t>
      </w:r>
      <w:r w:rsidRPr="009F03B6">
        <w:rPr>
          <w:color w:val="000000" w:themeColor="text1"/>
          <w:vertAlign w:val="subscript"/>
          <w:lang w:val="en-GB"/>
        </w:rPr>
        <w:t>2</w:t>
      </w:r>
      <w:r w:rsidRPr="009F03B6">
        <w:rPr>
          <w:color w:val="000000" w:themeColor="text1"/>
          <w:lang w:val="en-GB"/>
        </w:rPr>
        <w:t xml:space="preserve"> seed and an F</w:t>
      </w:r>
      <w:r w:rsidRPr="009F03B6">
        <w:rPr>
          <w:color w:val="000000" w:themeColor="text1"/>
          <w:vertAlign w:val="subscript"/>
          <w:lang w:val="en-GB"/>
        </w:rPr>
        <w:t>2</w:t>
      </w:r>
      <w:r w:rsidRPr="009F03B6">
        <w:rPr>
          <w:color w:val="000000" w:themeColor="text1"/>
          <w:lang w:val="en-GB"/>
        </w:rPr>
        <w:t xml:space="preserve"> plant was self-pollinated to produce F</w:t>
      </w:r>
      <w:r w:rsidRPr="008A23C7">
        <w:rPr>
          <w:color w:val="000000" w:themeColor="text1"/>
          <w:vertAlign w:val="subscript"/>
          <w:lang w:val="en-GB"/>
        </w:rPr>
        <w:t>3</w:t>
      </w:r>
      <w:r w:rsidRPr="009F03B6">
        <w:rPr>
          <w:color w:val="000000" w:themeColor="text1"/>
          <w:lang w:val="en-GB"/>
        </w:rPr>
        <w:t xml:space="preserve"> seed</w:t>
      </w:r>
      <w:r w:rsidR="007A6838" w:rsidRPr="009F03B6">
        <w:rPr>
          <w:color w:val="000000" w:themeColor="text1"/>
          <w:lang w:val="en-GB"/>
        </w:rPr>
        <w:t>,</w:t>
      </w:r>
      <w:r w:rsidRPr="009F03B6">
        <w:rPr>
          <w:color w:val="000000" w:themeColor="text1"/>
          <w:lang w:val="en-GB"/>
        </w:rPr>
        <w:t xml:space="preserve"> and so on</w:t>
      </w:r>
      <w:r w:rsidR="007A6838" w:rsidRPr="009F03B6">
        <w:rPr>
          <w:color w:val="000000" w:themeColor="text1"/>
          <w:lang w:val="en-GB"/>
        </w:rPr>
        <w:t xml:space="preserve"> to production of F</w:t>
      </w:r>
      <w:r w:rsidR="007A6838" w:rsidRPr="009F03B6">
        <w:rPr>
          <w:color w:val="000000" w:themeColor="text1"/>
          <w:vertAlign w:val="subscript"/>
          <w:lang w:val="en-GB"/>
        </w:rPr>
        <w:t>4</w:t>
      </w:r>
      <w:r w:rsidR="007A6838" w:rsidRPr="009F03B6">
        <w:rPr>
          <w:color w:val="000000" w:themeColor="text1"/>
          <w:lang w:val="en-GB"/>
        </w:rPr>
        <w:t xml:space="preserve"> seed (see </w:t>
      </w:r>
      <w:r w:rsidR="007A6838" w:rsidRPr="008B5074">
        <w:rPr>
          <w:color w:val="000000" w:themeColor="text1"/>
          <w:lang w:val="en-GB"/>
        </w:rPr>
        <w:t xml:space="preserve">Figure </w:t>
      </w:r>
      <w:r w:rsidR="009F03B6" w:rsidRPr="008B5074">
        <w:rPr>
          <w:color w:val="000000" w:themeColor="text1"/>
          <w:lang w:val="en-GB"/>
        </w:rPr>
        <w:t>5</w:t>
      </w:r>
      <w:r w:rsidR="007A6838" w:rsidRPr="008B5074">
        <w:rPr>
          <w:color w:val="000000" w:themeColor="text1"/>
          <w:lang w:val="en-GB"/>
        </w:rPr>
        <w:t>).</w:t>
      </w:r>
      <w:r w:rsidRPr="009F03B6">
        <w:rPr>
          <w:color w:val="000000" w:themeColor="text1"/>
          <w:lang w:val="en-GB"/>
        </w:rPr>
        <w:t xml:space="preserve"> </w:t>
      </w:r>
    </w:p>
    <w:p w:rsidR="007A6838" w:rsidRPr="009F03B6" w:rsidRDefault="007A6838" w:rsidP="00AF0E4F">
      <w:pPr>
        <w:autoSpaceDE w:val="0"/>
        <w:autoSpaceDN w:val="0"/>
        <w:adjustRightInd w:val="0"/>
        <w:rPr>
          <w:color w:val="000000" w:themeColor="text1"/>
          <w:lang w:val="en-GB"/>
        </w:rPr>
      </w:pPr>
    </w:p>
    <w:p w:rsidR="007A6838" w:rsidRPr="009F03B6" w:rsidRDefault="007A6838" w:rsidP="00F37C52">
      <w:pPr>
        <w:keepNext/>
        <w:autoSpaceDE w:val="0"/>
        <w:autoSpaceDN w:val="0"/>
        <w:adjustRightInd w:val="0"/>
        <w:jc w:val="center"/>
        <w:rPr>
          <w:color w:val="000000" w:themeColor="text1"/>
        </w:rPr>
      </w:pPr>
      <w:r w:rsidRPr="009F03B6">
        <w:rPr>
          <w:noProof/>
          <w:color w:val="000000" w:themeColor="text1"/>
          <w:vertAlign w:val="subscript"/>
          <w:lang w:eastAsia="en-AU"/>
        </w:rPr>
        <w:drawing>
          <wp:inline distT="0" distB="0" distL="0" distR="0" wp14:anchorId="00EC2B60" wp14:editId="7F48B9FE">
            <wp:extent cx="5124450" cy="3359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4450" cy="3359456"/>
                    </a:xfrm>
                    <a:prstGeom prst="rect">
                      <a:avLst/>
                    </a:prstGeom>
                    <a:noFill/>
                    <a:ln>
                      <a:noFill/>
                    </a:ln>
                  </pic:spPr>
                </pic:pic>
              </a:graphicData>
            </a:graphic>
          </wp:inline>
        </w:drawing>
      </w:r>
    </w:p>
    <w:p w:rsidR="007A6838" w:rsidRPr="009F03B6" w:rsidRDefault="007A6838" w:rsidP="007A6838">
      <w:pPr>
        <w:keepNext/>
        <w:autoSpaceDE w:val="0"/>
        <w:autoSpaceDN w:val="0"/>
        <w:adjustRightInd w:val="0"/>
        <w:rPr>
          <w:color w:val="000000" w:themeColor="text1"/>
        </w:rPr>
      </w:pPr>
    </w:p>
    <w:p w:rsidR="007A6838" w:rsidRPr="00F37C52" w:rsidRDefault="007A6838" w:rsidP="007A6838">
      <w:pPr>
        <w:pStyle w:val="Caption"/>
        <w:ind w:left="1560" w:hanging="993"/>
        <w:rPr>
          <w:b w:val="0"/>
          <w:i/>
          <w:color w:val="000000" w:themeColor="text1"/>
          <w:sz w:val="22"/>
          <w:szCs w:val="22"/>
          <w:lang w:val="en-GB"/>
        </w:rPr>
      </w:pPr>
      <w:bookmarkStart w:id="32" w:name="_Toc322433059"/>
      <w:r w:rsidRPr="00F37C52">
        <w:rPr>
          <w:b w:val="0"/>
          <w:i/>
          <w:color w:val="000000" w:themeColor="text1"/>
          <w:sz w:val="22"/>
          <w:szCs w:val="22"/>
        </w:rPr>
        <w:t xml:space="preserve">Figure </w:t>
      </w:r>
      <w:r w:rsidRPr="00F37C52">
        <w:rPr>
          <w:b w:val="0"/>
          <w:i/>
          <w:color w:val="000000" w:themeColor="text1"/>
          <w:sz w:val="22"/>
          <w:szCs w:val="22"/>
        </w:rPr>
        <w:fldChar w:fldCharType="begin"/>
      </w:r>
      <w:r w:rsidRPr="00F37C52">
        <w:rPr>
          <w:b w:val="0"/>
          <w:i/>
          <w:color w:val="000000" w:themeColor="text1"/>
          <w:sz w:val="22"/>
          <w:szCs w:val="22"/>
        </w:rPr>
        <w:instrText xml:space="preserve"> SEQ Figure \* ARABIC </w:instrText>
      </w:r>
      <w:r w:rsidRPr="00F37C52">
        <w:rPr>
          <w:b w:val="0"/>
          <w:i/>
          <w:color w:val="000000" w:themeColor="text1"/>
          <w:sz w:val="22"/>
          <w:szCs w:val="22"/>
        </w:rPr>
        <w:fldChar w:fldCharType="separate"/>
      </w:r>
      <w:r w:rsidR="00D32CD6">
        <w:rPr>
          <w:b w:val="0"/>
          <w:i/>
          <w:noProof/>
          <w:color w:val="000000" w:themeColor="text1"/>
          <w:sz w:val="22"/>
          <w:szCs w:val="22"/>
        </w:rPr>
        <w:t>5</w:t>
      </w:r>
      <w:r w:rsidRPr="00F37C52">
        <w:rPr>
          <w:b w:val="0"/>
          <w:i/>
          <w:color w:val="000000" w:themeColor="text1"/>
          <w:sz w:val="22"/>
          <w:szCs w:val="22"/>
        </w:rPr>
        <w:fldChar w:fldCharType="end"/>
      </w:r>
      <w:r w:rsidRPr="00F37C52">
        <w:rPr>
          <w:b w:val="0"/>
          <w:i/>
          <w:color w:val="000000" w:themeColor="text1"/>
          <w:sz w:val="22"/>
          <w:szCs w:val="22"/>
        </w:rPr>
        <w:t>: Breeding path for generating segregation data over several generations in MON88302</w:t>
      </w:r>
      <w:bookmarkEnd w:id="32"/>
    </w:p>
    <w:p w:rsidR="007A6838" w:rsidRPr="00F37C52" w:rsidRDefault="007A6838" w:rsidP="00AF0E4F">
      <w:pPr>
        <w:autoSpaceDE w:val="0"/>
        <w:autoSpaceDN w:val="0"/>
        <w:adjustRightInd w:val="0"/>
        <w:rPr>
          <w:color w:val="000000" w:themeColor="text1"/>
          <w:lang w:val="en-GB"/>
        </w:rPr>
      </w:pPr>
    </w:p>
    <w:p w:rsidR="00AF0E4F" w:rsidRPr="00F37C52" w:rsidRDefault="007A6838" w:rsidP="00AF0E4F">
      <w:pPr>
        <w:autoSpaceDE w:val="0"/>
        <w:autoSpaceDN w:val="0"/>
        <w:adjustRightInd w:val="0"/>
        <w:rPr>
          <w:rFonts w:cs="Arial"/>
          <w:color w:val="000000" w:themeColor="text1"/>
          <w:szCs w:val="22"/>
          <w:lang w:val="en-GB" w:eastAsia="en-GB"/>
        </w:rPr>
      </w:pPr>
      <w:r w:rsidRPr="00F37C52">
        <w:rPr>
          <w:color w:val="000000" w:themeColor="text1"/>
          <w:lang w:val="en-GB"/>
        </w:rPr>
        <w:t xml:space="preserve">The copy number of the </w:t>
      </w:r>
      <w:r w:rsidRPr="00F37C52">
        <w:rPr>
          <w:i/>
          <w:color w:val="000000" w:themeColor="text1"/>
          <w:lang w:val="en-GB"/>
        </w:rPr>
        <w:t>cp4 epsps</w:t>
      </w:r>
      <w:r w:rsidRPr="00F37C52">
        <w:rPr>
          <w:color w:val="000000" w:themeColor="text1"/>
          <w:lang w:val="en-GB"/>
        </w:rPr>
        <w:t xml:space="preserve"> gene was determined in plants from the F</w:t>
      </w:r>
      <w:r w:rsidRPr="00F37C52">
        <w:rPr>
          <w:color w:val="000000" w:themeColor="text1"/>
          <w:vertAlign w:val="subscript"/>
          <w:lang w:val="en-GB"/>
        </w:rPr>
        <w:t>2</w:t>
      </w:r>
      <w:r w:rsidRPr="00F37C52">
        <w:rPr>
          <w:color w:val="000000" w:themeColor="text1"/>
          <w:lang w:val="en-GB"/>
        </w:rPr>
        <w:t>, F</w:t>
      </w:r>
      <w:r w:rsidRPr="00F37C52">
        <w:rPr>
          <w:color w:val="000000" w:themeColor="text1"/>
          <w:vertAlign w:val="subscript"/>
          <w:lang w:val="en-GB"/>
        </w:rPr>
        <w:t>3</w:t>
      </w:r>
      <w:r w:rsidRPr="00F37C52">
        <w:rPr>
          <w:color w:val="000000" w:themeColor="text1"/>
          <w:lang w:val="en-GB"/>
        </w:rPr>
        <w:t xml:space="preserve"> and F</w:t>
      </w:r>
      <w:r w:rsidRPr="00F37C52">
        <w:rPr>
          <w:color w:val="000000" w:themeColor="text1"/>
          <w:vertAlign w:val="subscript"/>
          <w:lang w:val="en-GB"/>
        </w:rPr>
        <w:t>4</w:t>
      </w:r>
      <w:r w:rsidR="00255ED3" w:rsidRPr="00F37C52">
        <w:rPr>
          <w:color w:val="000000" w:themeColor="text1"/>
          <w:lang w:val="en-GB"/>
        </w:rPr>
        <w:t xml:space="preserve"> generations </w:t>
      </w:r>
      <w:r w:rsidRPr="00F37C52">
        <w:rPr>
          <w:color w:val="000000" w:themeColor="text1"/>
          <w:lang w:val="en-GB"/>
        </w:rPr>
        <w:t xml:space="preserve">using a real time </w:t>
      </w:r>
      <w:proofErr w:type="spellStart"/>
      <w:r w:rsidRPr="00F37C52">
        <w:rPr>
          <w:color w:val="000000" w:themeColor="text1"/>
          <w:lang w:val="en-GB"/>
        </w:rPr>
        <w:t>TaqMan</w:t>
      </w:r>
      <w:proofErr w:type="spellEnd"/>
      <w:r w:rsidRPr="00F37C52">
        <w:rPr>
          <w:rFonts w:cs="Arial"/>
          <w:color w:val="000000" w:themeColor="text1"/>
          <w:lang w:val="en-GB"/>
        </w:rPr>
        <w:t>®</w:t>
      </w:r>
      <w:r w:rsidRPr="00F37C52">
        <w:rPr>
          <w:color w:val="000000" w:themeColor="text1"/>
          <w:lang w:val="en-GB"/>
        </w:rPr>
        <w:t xml:space="preserve"> PCR assay. </w:t>
      </w:r>
      <w:r w:rsidR="00AF0E4F" w:rsidRPr="00F37C52">
        <w:rPr>
          <w:rFonts w:cs="Arial"/>
          <w:color w:val="000000" w:themeColor="text1"/>
          <w:szCs w:val="22"/>
          <w:lang w:val="en-GB" w:eastAsia="en-GB"/>
        </w:rPr>
        <w:t xml:space="preserve">The results </w:t>
      </w:r>
      <w:r w:rsidR="00D423B8">
        <w:rPr>
          <w:rFonts w:cs="Arial"/>
          <w:color w:val="000000" w:themeColor="text1"/>
          <w:szCs w:val="22"/>
          <w:lang w:val="en-GB" w:eastAsia="en-GB"/>
        </w:rPr>
        <w:t xml:space="preserve">of a chi-square analysis </w:t>
      </w:r>
      <w:r w:rsidR="00F0334A" w:rsidRPr="008B5074">
        <w:rPr>
          <w:rFonts w:cs="Arial"/>
          <w:color w:val="000000" w:themeColor="text1"/>
          <w:szCs w:val="22"/>
          <w:lang w:val="en-GB" w:eastAsia="en-GB"/>
        </w:rPr>
        <w:t xml:space="preserve">(Table 2) </w:t>
      </w:r>
      <w:r w:rsidR="00AF0E4F" w:rsidRPr="008B5074">
        <w:rPr>
          <w:rFonts w:cs="Arial"/>
          <w:color w:val="000000" w:themeColor="text1"/>
          <w:szCs w:val="22"/>
          <w:lang w:val="en-GB" w:eastAsia="en-GB"/>
        </w:rPr>
        <w:t>showed</w:t>
      </w:r>
      <w:r w:rsidR="00AF0E4F" w:rsidRPr="00F37C52">
        <w:rPr>
          <w:rFonts w:cs="Arial"/>
          <w:color w:val="000000" w:themeColor="text1"/>
          <w:szCs w:val="22"/>
          <w:lang w:val="en-GB" w:eastAsia="en-GB"/>
        </w:rPr>
        <w:t xml:space="preserve"> that there was no significant difference between </w:t>
      </w:r>
      <w:r w:rsidR="00F37C52" w:rsidRPr="00F37C52">
        <w:rPr>
          <w:rFonts w:cs="Arial"/>
          <w:color w:val="000000" w:themeColor="text1"/>
          <w:szCs w:val="22"/>
          <w:lang w:val="en-GB" w:eastAsia="en-GB"/>
        </w:rPr>
        <w:t>the expected and observed numbers</w:t>
      </w:r>
      <w:r w:rsidR="00AF0E4F" w:rsidRPr="00F37C52">
        <w:rPr>
          <w:rFonts w:cs="Arial"/>
          <w:color w:val="000000" w:themeColor="text1"/>
          <w:szCs w:val="22"/>
          <w:lang w:val="en-GB" w:eastAsia="en-GB"/>
        </w:rPr>
        <w:t xml:space="preserve"> and therefore, that the </w:t>
      </w:r>
      <w:r w:rsidR="00AF0E4F" w:rsidRPr="00F37C52">
        <w:rPr>
          <w:rFonts w:cs="Arial"/>
          <w:i/>
          <w:color w:val="000000" w:themeColor="text1"/>
          <w:szCs w:val="22"/>
          <w:lang w:val="en-GB" w:eastAsia="en-GB"/>
        </w:rPr>
        <w:t>cp4 epsps</w:t>
      </w:r>
      <w:r w:rsidR="00AF0E4F" w:rsidRPr="00F37C52">
        <w:rPr>
          <w:rFonts w:cs="Arial"/>
          <w:color w:val="000000" w:themeColor="text1"/>
          <w:szCs w:val="22"/>
          <w:lang w:val="en-GB" w:eastAsia="en-GB"/>
        </w:rPr>
        <w:t xml:space="preserve"> expression cassette is stably inherited according to Mendelian principles.</w:t>
      </w:r>
    </w:p>
    <w:p w:rsidR="002E6938" w:rsidRPr="00F37C52" w:rsidRDefault="002E6938" w:rsidP="002E6938">
      <w:pPr>
        <w:rPr>
          <w:color w:val="000000" w:themeColor="text1"/>
        </w:rPr>
      </w:pPr>
    </w:p>
    <w:p w:rsidR="00F0334A" w:rsidRPr="00F0334A" w:rsidRDefault="00F0334A" w:rsidP="00F0334A">
      <w:pPr>
        <w:pStyle w:val="Caption"/>
        <w:keepNext/>
        <w:rPr>
          <w:b w:val="0"/>
          <w:i/>
        </w:rPr>
      </w:pPr>
      <w:bookmarkStart w:id="33" w:name="_Toc323052951"/>
      <w:r w:rsidRPr="00F0334A">
        <w:rPr>
          <w:b w:val="0"/>
          <w:i/>
          <w:sz w:val="22"/>
        </w:rPr>
        <w:t xml:space="preserve">Table </w:t>
      </w:r>
      <w:r w:rsidRPr="00F0334A">
        <w:rPr>
          <w:b w:val="0"/>
          <w:i/>
          <w:sz w:val="22"/>
        </w:rPr>
        <w:fldChar w:fldCharType="begin"/>
      </w:r>
      <w:r w:rsidRPr="00F0334A">
        <w:rPr>
          <w:b w:val="0"/>
          <w:i/>
          <w:sz w:val="22"/>
        </w:rPr>
        <w:instrText xml:space="preserve"> SEQ Table \* ARABIC </w:instrText>
      </w:r>
      <w:r w:rsidRPr="00F0334A">
        <w:rPr>
          <w:b w:val="0"/>
          <w:i/>
          <w:sz w:val="22"/>
        </w:rPr>
        <w:fldChar w:fldCharType="separate"/>
      </w:r>
      <w:r w:rsidR="00D32CD6">
        <w:rPr>
          <w:b w:val="0"/>
          <w:i/>
          <w:noProof/>
          <w:sz w:val="22"/>
        </w:rPr>
        <w:t>2</w:t>
      </w:r>
      <w:r w:rsidRPr="00F0334A">
        <w:rPr>
          <w:b w:val="0"/>
          <w:i/>
          <w:sz w:val="22"/>
        </w:rPr>
        <w:fldChar w:fldCharType="end"/>
      </w:r>
      <w:r w:rsidRPr="00F0334A">
        <w:rPr>
          <w:b w:val="0"/>
          <w:i/>
          <w:sz w:val="22"/>
        </w:rPr>
        <w:t>: Segregation of the cp4 epsps gene in MON88302 over three generations</w:t>
      </w:r>
      <w:bookmarkEnd w:id="33"/>
    </w:p>
    <w:p w:rsidR="00F0334A" w:rsidRPr="00F0334A" w:rsidRDefault="00F0334A" w:rsidP="00F0334A"/>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92"/>
        <w:gridCol w:w="1737"/>
        <w:gridCol w:w="1563"/>
        <w:gridCol w:w="1694"/>
        <w:gridCol w:w="1694"/>
      </w:tblGrid>
      <w:tr w:rsidR="00F37C52" w:rsidRPr="00F37C52" w:rsidTr="00F37C52">
        <w:trPr>
          <w:jc w:val="center"/>
        </w:trPr>
        <w:tc>
          <w:tcPr>
            <w:tcW w:w="1419" w:type="dxa"/>
            <w:shd w:val="clear" w:color="auto" w:fill="DBE5F1" w:themeFill="accent1" w:themeFillTint="33"/>
            <w:vAlign w:val="center"/>
          </w:tcPr>
          <w:p w:rsidR="00F37C52" w:rsidRPr="00F37C52" w:rsidRDefault="00F37C52" w:rsidP="00AF0E4F">
            <w:pPr>
              <w:autoSpaceDE w:val="0"/>
              <w:autoSpaceDN w:val="0"/>
              <w:adjustRightInd w:val="0"/>
              <w:jc w:val="center"/>
              <w:rPr>
                <w:rFonts w:cs="Arial"/>
                <w:b/>
                <w:color w:val="000000" w:themeColor="text1"/>
                <w:sz w:val="20"/>
                <w:szCs w:val="20"/>
                <w:lang w:val="en-GB" w:eastAsia="en-GB"/>
              </w:rPr>
            </w:pPr>
            <w:r w:rsidRPr="00F37C52">
              <w:rPr>
                <w:rFonts w:cs="Arial"/>
                <w:b/>
                <w:color w:val="000000" w:themeColor="text1"/>
                <w:sz w:val="20"/>
                <w:szCs w:val="20"/>
                <w:lang w:val="en-GB" w:eastAsia="en-GB"/>
              </w:rPr>
              <w:t>Generation</w:t>
            </w:r>
          </w:p>
        </w:tc>
        <w:tc>
          <w:tcPr>
            <w:tcW w:w="992" w:type="dxa"/>
            <w:shd w:val="clear" w:color="auto" w:fill="DBE5F1" w:themeFill="accent1" w:themeFillTint="33"/>
            <w:vAlign w:val="center"/>
          </w:tcPr>
          <w:p w:rsidR="00F37C52" w:rsidRPr="00F37C52" w:rsidRDefault="00F37C52" w:rsidP="00AF0E4F">
            <w:pPr>
              <w:autoSpaceDE w:val="0"/>
              <w:autoSpaceDN w:val="0"/>
              <w:adjustRightInd w:val="0"/>
              <w:jc w:val="center"/>
              <w:rPr>
                <w:rFonts w:cs="Arial"/>
                <w:b/>
                <w:color w:val="000000" w:themeColor="text1"/>
                <w:sz w:val="20"/>
                <w:szCs w:val="20"/>
                <w:lang w:val="en-GB" w:eastAsia="en-GB"/>
              </w:rPr>
            </w:pPr>
            <w:r w:rsidRPr="00F37C52">
              <w:rPr>
                <w:rFonts w:cs="Arial"/>
                <w:b/>
                <w:color w:val="000000" w:themeColor="text1"/>
                <w:sz w:val="20"/>
                <w:szCs w:val="20"/>
                <w:lang w:val="en-GB" w:eastAsia="en-GB"/>
              </w:rPr>
              <w:t>Total plants</w:t>
            </w:r>
          </w:p>
        </w:tc>
        <w:tc>
          <w:tcPr>
            <w:tcW w:w="1737" w:type="dxa"/>
            <w:shd w:val="clear" w:color="auto" w:fill="DBE5F1" w:themeFill="accent1" w:themeFillTint="33"/>
            <w:vAlign w:val="center"/>
          </w:tcPr>
          <w:p w:rsidR="00F37C52" w:rsidRPr="00F37C52" w:rsidRDefault="00F37C52" w:rsidP="00F37C52">
            <w:pPr>
              <w:autoSpaceDE w:val="0"/>
              <w:autoSpaceDN w:val="0"/>
              <w:adjustRightInd w:val="0"/>
              <w:jc w:val="center"/>
              <w:rPr>
                <w:rFonts w:cs="Arial"/>
                <w:b/>
                <w:color w:val="000000" w:themeColor="text1"/>
                <w:sz w:val="20"/>
                <w:szCs w:val="20"/>
                <w:vertAlign w:val="superscript"/>
                <w:lang w:val="en-GB" w:eastAsia="en-GB"/>
              </w:rPr>
            </w:pPr>
            <w:r w:rsidRPr="00F37C52">
              <w:rPr>
                <w:rFonts w:cs="Arial"/>
                <w:b/>
                <w:color w:val="000000" w:themeColor="text1"/>
                <w:sz w:val="20"/>
                <w:szCs w:val="20"/>
                <w:lang w:val="en-GB" w:eastAsia="en-GB"/>
              </w:rPr>
              <w:t>Observed (Expected) Homozygous +</w:t>
            </w:r>
          </w:p>
        </w:tc>
        <w:tc>
          <w:tcPr>
            <w:tcW w:w="1563" w:type="dxa"/>
            <w:shd w:val="clear" w:color="auto" w:fill="DBE5F1" w:themeFill="accent1" w:themeFillTint="33"/>
            <w:vAlign w:val="center"/>
          </w:tcPr>
          <w:p w:rsidR="00F37C52" w:rsidRPr="00F37C52" w:rsidRDefault="00F37C52" w:rsidP="00F37C52">
            <w:pPr>
              <w:autoSpaceDE w:val="0"/>
              <w:autoSpaceDN w:val="0"/>
              <w:adjustRightInd w:val="0"/>
              <w:jc w:val="center"/>
              <w:rPr>
                <w:rFonts w:cs="Arial"/>
                <w:b/>
                <w:color w:val="000000" w:themeColor="text1"/>
                <w:sz w:val="20"/>
                <w:szCs w:val="20"/>
                <w:vertAlign w:val="superscript"/>
                <w:lang w:val="en-GB" w:eastAsia="en-GB"/>
              </w:rPr>
            </w:pPr>
            <w:r w:rsidRPr="00F37C52">
              <w:rPr>
                <w:rFonts w:cs="Arial"/>
                <w:b/>
                <w:color w:val="000000" w:themeColor="text1"/>
                <w:sz w:val="20"/>
                <w:szCs w:val="20"/>
                <w:lang w:val="en-GB" w:eastAsia="en-GB"/>
              </w:rPr>
              <w:t>Observed (Expected) Hemizygous</w:t>
            </w:r>
          </w:p>
        </w:tc>
        <w:tc>
          <w:tcPr>
            <w:tcW w:w="1694" w:type="dxa"/>
            <w:shd w:val="clear" w:color="auto" w:fill="DBE5F1" w:themeFill="accent1" w:themeFillTint="33"/>
          </w:tcPr>
          <w:p w:rsidR="00F37C52" w:rsidRPr="00F37C52" w:rsidRDefault="00F37C52" w:rsidP="009F03B6">
            <w:pPr>
              <w:autoSpaceDE w:val="0"/>
              <w:autoSpaceDN w:val="0"/>
              <w:adjustRightInd w:val="0"/>
              <w:jc w:val="center"/>
              <w:rPr>
                <w:rFonts w:cs="Arial"/>
                <w:b/>
                <w:color w:val="000000" w:themeColor="text1"/>
                <w:sz w:val="20"/>
                <w:szCs w:val="20"/>
                <w:lang w:val="en-GB" w:eastAsia="en-GB"/>
              </w:rPr>
            </w:pPr>
            <w:r w:rsidRPr="00F37C52">
              <w:rPr>
                <w:rFonts w:cs="Arial"/>
                <w:b/>
                <w:color w:val="000000" w:themeColor="text1"/>
                <w:sz w:val="20"/>
                <w:szCs w:val="20"/>
                <w:lang w:val="en-GB" w:eastAsia="en-GB"/>
              </w:rPr>
              <w:t>Observed (Expected) Homozygous -</w:t>
            </w:r>
          </w:p>
        </w:tc>
        <w:tc>
          <w:tcPr>
            <w:tcW w:w="1694" w:type="dxa"/>
            <w:shd w:val="clear" w:color="auto" w:fill="DBE5F1" w:themeFill="accent1" w:themeFillTint="33"/>
            <w:vAlign w:val="center"/>
          </w:tcPr>
          <w:p w:rsidR="00F37C52" w:rsidRPr="00F37C52" w:rsidRDefault="00F37C52" w:rsidP="009F03B6">
            <w:pPr>
              <w:autoSpaceDE w:val="0"/>
              <w:autoSpaceDN w:val="0"/>
              <w:adjustRightInd w:val="0"/>
              <w:jc w:val="center"/>
              <w:rPr>
                <w:rFonts w:cs="Arial"/>
                <w:b/>
                <w:color w:val="000000" w:themeColor="text1"/>
                <w:sz w:val="20"/>
                <w:szCs w:val="20"/>
                <w:lang w:val="en-GB" w:eastAsia="en-GB"/>
              </w:rPr>
            </w:pPr>
            <w:r w:rsidRPr="00F37C52">
              <w:rPr>
                <w:rFonts w:cs="Arial"/>
                <w:b/>
                <w:color w:val="000000" w:themeColor="text1"/>
                <w:sz w:val="20"/>
                <w:szCs w:val="20"/>
                <w:lang w:val="en-GB" w:eastAsia="en-GB"/>
              </w:rPr>
              <w:t>Probability (P)</w:t>
            </w:r>
            <w:r w:rsidRPr="00F37C52">
              <w:rPr>
                <w:rFonts w:cs="Arial"/>
                <w:b/>
                <w:color w:val="000000" w:themeColor="text1"/>
                <w:sz w:val="20"/>
                <w:szCs w:val="20"/>
                <w:vertAlign w:val="superscript"/>
                <w:lang w:val="en-GB" w:eastAsia="en-GB"/>
              </w:rPr>
              <w:t>1</w:t>
            </w:r>
          </w:p>
        </w:tc>
      </w:tr>
      <w:tr w:rsidR="00F37C52" w:rsidRPr="00F37C52" w:rsidTr="00F37C52">
        <w:trPr>
          <w:jc w:val="center"/>
        </w:trPr>
        <w:tc>
          <w:tcPr>
            <w:tcW w:w="1419"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F</w:t>
            </w:r>
            <w:r w:rsidRPr="00F37C52">
              <w:rPr>
                <w:rFonts w:cs="Arial"/>
                <w:color w:val="000000" w:themeColor="text1"/>
                <w:sz w:val="20"/>
                <w:szCs w:val="20"/>
                <w:vertAlign w:val="subscript"/>
                <w:lang w:val="en-GB" w:eastAsia="en-GB"/>
              </w:rPr>
              <w:t>2</w:t>
            </w:r>
          </w:p>
        </w:tc>
        <w:tc>
          <w:tcPr>
            <w:tcW w:w="992"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220</w:t>
            </w:r>
          </w:p>
        </w:tc>
        <w:tc>
          <w:tcPr>
            <w:tcW w:w="1737"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51 (55)</w:t>
            </w:r>
          </w:p>
        </w:tc>
        <w:tc>
          <w:tcPr>
            <w:tcW w:w="1563" w:type="dxa"/>
            <w:vAlign w:val="center"/>
          </w:tcPr>
          <w:p w:rsidR="00F37C52" w:rsidRPr="00F37C52" w:rsidRDefault="00F37C52" w:rsidP="00F37C52">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122 (110)</w:t>
            </w:r>
          </w:p>
        </w:tc>
        <w:tc>
          <w:tcPr>
            <w:tcW w:w="1694" w:type="dxa"/>
          </w:tcPr>
          <w:p w:rsidR="00F37C52" w:rsidRPr="00F37C52" w:rsidRDefault="00F37C52" w:rsidP="0020000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47 (55)</w:t>
            </w:r>
          </w:p>
        </w:tc>
        <w:tc>
          <w:tcPr>
            <w:tcW w:w="1694" w:type="dxa"/>
          </w:tcPr>
          <w:p w:rsidR="00F37C52" w:rsidRPr="00F37C52" w:rsidRDefault="00F37C52" w:rsidP="0020000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0.2511</w:t>
            </w:r>
          </w:p>
        </w:tc>
      </w:tr>
      <w:tr w:rsidR="00F37C52" w:rsidRPr="00F37C52" w:rsidTr="00F37C52">
        <w:trPr>
          <w:jc w:val="center"/>
        </w:trPr>
        <w:tc>
          <w:tcPr>
            <w:tcW w:w="1419"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F</w:t>
            </w:r>
            <w:r w:rsidRPr="00F37C52">
              <w:rPr>
                <w:rFonts w:cs="Arial"/>
                <w:color w:val="000000" w:themeColor="text1"/>
                <w:sz w:val="20"/>
                <w:szCs w:val="20"/>
                <w:vertAlign w:val="subscript"/>
                <w:lang w:val="en-GB" w:eastAsia="en-GB"/>
              </w:rPr>
              <w:t>3</w:t>
            </w:r>
          </w:p>
        </w:tc>
        <w:tc>
          <w:tcPr>
            <w:tcW w:w="992"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166</w:t>
            </w:r>
          </w:p>
        </w:tc>
        <w:tc>
          <w:tcPr>
            <w:tcW w:w="1737"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39 (41.5)</w:t>
            </w:r>
          </w:p>
        </w:tc>
        <w:tc>
          <w:tcPr>
            <w:tcW w:w="1563" w:type="dxa"/>
            <w:vAlign w:val="center"/>
          </w:tcPr>
          <w:p w:rsidR="00F37C52" w:rsidRPr="00F37C52" w:rsidRDefault="00F37C52" w:rsidP="00F37C52">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94 (83)</w:t>
            </w:r>
          </w:p>
        </w:tc>
        <w:tc>
          <w:tcPr>
            <w:tcW w:w="1694"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33 (41.5)</w:t>
            </w:r>
          </w:p>
        </w:tc>
        <w:tc>
          <w:tcPr>
            <w:tcW w:w="1694"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0.1874</w:t>
            </w:r>
          </w:p>
        </w:tc>
      </w:tr>
      <w:tr w:rsidR="00F37C52" w:rsidRPr="00F37C52" w:rsidTr="00F37C52">
        <w:trPr>
          <w:jc w:val="center"/>
        </w:trPr>
        <w:tc>
          <w:tcPr>
            <w:tcW w:w="1419"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F</w:t>
            </w:r>
            <w:r w:rsidRPr="00F37C52">
              <w:rPr>
                <w:rFonts w:cs="Arial"/>
                <w:color w:val="000000" w:themeColor="text1"/>
                <w:sz w:val="20"/>
                <w:szCs w:val="20"/>
                <w:vertAlign w:val="subscript"/>
                <w:lang w:val="en-GB" w:eastAsia="en-GB"/>
              </w:rPr>
              <w:t>4</w:t>
            </w:r>
          </w:p>
        </w:tc>
        <w:tc>
          <w:tcPr>
            <w:tcW w:w="992"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198</w:t>
            </w:r>
          </w:p>
        </w:tc>
        <w:tc>
          <w:tcPr>
            <w:tcW w:w="1737"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53 (49.5)</w:t>
            </w:r>
          </w:p>
        </w:tc>
        <w:tc>
          <w:tcPr>
            <w:tcW w:w="1563" w:type="dxa"/>
            <w:vAlign w:val="center"/>
          </w:tcPr>
          <w:p w:rsidR="00F37C52" w:rsidRPr="00F37C52" w:rsidRDefault="00F37C52" w:rsidP="00F37C52">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97 (99)</w:t>
            </w:r>
          </w:p>
        </w:tc>
        <w:tc>
          <w:tcPr>
            <w:tcW w:w="1694"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48 (49.5)</w:t>
            </w:r>
          </w:p>
        </w:tc>
        <w:tc>
          <w:tcPr>
            <w:tcW w:w="1694" w:type="dxa"/>
          </w:tcPr>
          <w:p w:rsidR="00F37C52" w:rsidRPr="00F37C52" w:rsidRDefault="00F37C52" w:rsidP="00AF0E4F">
            <w:pPr>
              <w:autoSpaceDE w:val="0"/>
              <w:autoSpaceDN w:val="0"/>
              <w:adjustRightInd w:val="0"/>
              <w:jc w:val="center"/>
              <w:rPr>
                <w:rFonts w:cs="Arial"/>
                <w:color w:val="000000" w:themeColor="text1"/>
                <w:sz w:val="20"/>
                <w:szCs w:val="20"/>
                <w:lang w:val="en-GB" w:eastAsia="en-GB"/>
              </w:rPr>
            </w:pPr>
            <w:r w:rsidRPr="00F37C52">
              <w:rPr>
                <w:rFonts w:cs="Arial"/>
                <w:color w:val="000000" w:themeColor="text1"/>
                <w:sz w:val="20"/>
                <w:szCs w:val="20"/>
                <w:lang w:val="en-GB" w:eastAsia="en-GB"/>
              </w:rPr>
              <w:t>0.8465</w:t>
            </w:r>
          </w:p>
        </w:tc>
      </w:tr>
    </w:tbl>
    <w:p w:rsidR="0020000F" w:rsidRPr="00F37C52" w:rsidRDefault="009F03B6" w:rsidP="0020000F">
      <w:pPr>
        <w:autoSpaceDE w:val="0"/>
        <w:autoSpaceDN w:val="0"/>
        <w:adjustRightInd w:val="0"/>
        <w:rPr>
          <w:rFonts w:cs="Arial"/>
          <w:color w:val="000000" w:themeColor="text1"/>
          <w:sz w:val="20"/>
          <w:szCs w:val="20"/>
          <w:lang w:val="en-GB" w:eastAsia="en-GB"/>
        </w:rPr>
      </w:pPr>
      <w:r w:rsidRPr="00F37C52">
        <w:rPr>
          <w:rFonts w:cs="Arial"/>
          <w:color w:val="000000" w:themeColor="text1"/>
          <w:sz w:val="20"/>
          <w:szCs w:val="20"/>
          <w:vertAlign w:val="superscript"/>
          <w:lang w:val="en-GB" w:eastAsia="en-GB"/>
        </w:rPr>
        <w:t>1</w:t>
      </w:r>
      <w:r w:rsidR="0020000F" w:rsidRPr="00F37C52">
        <w:rPr>
          <w:rFonts w:cs="Arial"/>
          <w:color w:val="000000" w:themeColor="text1"/>
          <w:sz w:val="20"/>
          <w:szCs w:val="20"/>
          <w:lang w:val="en-GB" w:eastAsia="en-GB"/>
        </w:rPr>
        <w:t>Statistical significance is when P≤0.05</w:t>
      </w:r>
    </w:p>
    <w:p w:rsidR="00C02E7B" w:rsidRPr="007C502F" w:rsidRDefault="00C02E7B" w:rsidP="00C02E7B">
      <w:pPr>
        <w:pStyle w:val="Heading2"/>
        <w:numPr>
          <w:ilvl w:val="1"/>
          <w:numId w:val="9"/>
        </w:numPr>
        <w:tabs>
          <w:tab w:val="left" w:pos="851"/>
        </w:tabs>
        <w:spacing w:before="0" w:after="0"/>
        <w:ind w:hanging="1215"/>
        <w:rPr>
          <w:rFonts w:eastAsia="Batang"/>
          <w:color w:val="000000" w:themeColor="text1"/>
          <w:szCs w:val="22"/>
        </w:rPr>
      </w:pPr>
      <w:bookmarkStart w:id="34" w:name="_Toc303868799"/>
      <w:bookmarkStart w:id="35" w:name="_Toc323025450"/>
      <w:r w:rsidRPr="007C502F">
        <w:rPr>
          <w:rFonts w:eastAsia="Batang"/>
          <w:color w:val="000000" w:themeColor="text1"/>
          <w:szCs w:val="22"/>
        </w:rPr>
        <w:lastRenderedPageBreak/>
        <w:t>Antibiotic resistance marker genes</w:t>
      </w:r>
      <w:bookmarkEnd w:id="34"/>
      <w:bookmarkEnd w:id="35"/>
    </w:p>
    <w:p w:rsidR="00C02E7B" w:rsidRPr="007C502F" w:rsidRDefault="00C02E7B" w:rsidP="00C02E7B">
      <w:pPr>
        <w:rPr>
          <w:rFonts w:eastAsia="Batang"/>
          <w:color w:val="000000" w:themeColor="text1"/>
          <w:lang w:val="en-GB"/>
        </w:rPr>
      </w:pPr>
    </w:p>
    <w:p w:rsidR="00C02E7B" w:rsidRPr="007C502F" w:rsidRDefault="00C02E7B" w:rsidP="00C02E7B">
      <w:pPr>
        <w:rPr>
          <w:rFonts w:cs="Arial"/>
          <w:color w:val="000000" w:themeColor="text1"/>
          <w:szCs w:val="22"/>
        </w:rPr>
      </w:pPr>
      <w:r w:rsidRPr="007C502F">
        <w:rPr>
          <w:rFonts w:cs="Arial"/>
          <w:color w:val="000000" w:themeColor="text1"/>
          <w:szCs w:val="22"/>
        </w:rPr>
        <w:t>No antibiotic mar</w:t>
      </w:r>
      <w:r w:rsidR="007C502F" w:rsidRPr="007C502F">
        <w:rPr>
          <w:rFonts w:cs="Arial"/>
          <w:color w:val="000000" w:themeColor="text1"/>
          <w:szCs w:val="22"/>
        </w:rPr>
        <w:t>ker genes are present in canola line MON88302</w:t>
      </w:r>
      <w:r w:rsidRPr="007C502F">
        <w:rPr>
          <w:rFonts w:cs="Arial"/>
          <w:color w:val="000000" w:themeColor="text1"/>
          <w:szCs w:val="22"/>
        </w:rPr>
        <w:t xml:space="preserve">. Plasmid backbone analysis shows that no plasmid backbone has </w:t>
      </w:r>
      <w:r w:rsidR="007C502F" w:rsidRPr="007C502F">
        <w:rPr>
          <w:rFonts w:cs="Arial"/>
          <w:color w:val="000000" w:themeColor="text1"/>
          <w:szCs w:val="22"/>
        </w:rPr>
        <w:t>been integrated into the canola</w:t>
      </w:r>
      <w:r w:rsidRPr="007C502F">
        <w:rPr>
          <w:rFonts w:cs="Arial"/>
          <w:color w:val="000000" w:themeColor="text1"/>
          <w:szCs w:val="22"/>
        </w:rPr>
        <w:t xml:space="preserve"> genome during transformation, i.e. the </w:t>
      </w:r>
      <w:proofErr w:type="spellStart"/>
      <w:r w:rsidRPr="007C502F">
        <w:rPr>
          <w:rFonts w:cs="Arial"/>
          <w:i/>
          <w:color w:val="000000" w:themeColor="text1"/>
          <w:szCs w:val="22"/>
        </w:rPr>
        <w:t>aadA</w:t>
      </w:r>
      <w:proofErr w:type="spellEnd"/>
      <w:r w:rsidRPr="007C502F">
        <w:rPr>
          <w:rFonts w:cs="Arial"/>
          <w:i/>
          <w:color w:val="000000" w:themeColor="text1"/>
          <w:szCs w:val="22"/>
        </w:rPr>
        <w:t xml:space="preserve"> </w:t>
      </w:r>
      <w:r w:rsidRPr="007C502F">
        <w:rPr>
          <w:rFonts w:cs="Arial"/>
          <w:color w:val="000000" w:themeColor="text1"/>
          <w:szCs w:val="22"/>
        </w:rPr>
        <w:t>gene, which was used as a bacterial selectable marker</w:t>
      </w:r>
      <w:r w:rsidR="007C502F" w:rsidRPr="007C502F">
        <w:rPr>
          <w:rFonts w:cs="Arial"/>
          <w:color w:val="000000" w:themeColor="text1"/>
          <w:szCs w:val="22"/>
        </w:rPr>
        <w:t xml:space="preserve"> gene, is not present in canola MON88302</w:t>
      </w:r>
      <w:r w:rsidRPr="007C502F">
        <w:rPr>
          <w:rFonts w:cs="Arial"/>
          <w:color w:val="000000" w:themeColor="text1"/>
          <w:szCs w:val="22"/>
        </w:rPr>
        <w:t>.</w:t>
      </w:r>
    </w:p>
    <w:p w:rsidR="00C02E7B" w:rsidRPr="007C502F" w:rsidRDefault="00C02E7B" w:rsidP="00770626">
      <w:pPr>
        <w:rPr>
          <w:color w:val="000000" w:themeColor="text1"/>
          <w:lang w:val="en-GB"/>
        </w:rPr>
      </w:pPr>
    </w:p>
    <w:p w:rsidR="00E17137" w:rsidRPr="007C502F" w:rsidRDefault="00E17137" w:rsidP="00E17137">
      <w:pPr>
        <w:pStyle w:val="Heading2"/>
        <w:numPr>
          <w:ilvl w:val="1"/>
          <w:numId w:val="9"/>
        </w:numPr>
        <w:tabs>
          <w:tab w:val="left" w:pos="851"/>
        </w:tabs>
        <w:spacing w:before="0" w:after="0"/>
        <w:ind w:hanging="1215"/>
        <w:rPr>
          <w:rFonts w:eastAsia="Batang"/>
          <w:color w:val="000000" w:themeColor="text1"/>
          <w:szCs w:val="22"/>
        </w:rPr>
      </w:pPr>
      <w:bookmarkStart w:id="36" w:name="_Toc303868800"/>
      <w:bookmarkStart w:id="37" w:name="_Toc323025451"/>
      <w:r w:rsidRPr="007C502F">
        <w:rPr>
          <w:rFonts w:eastAsia="Batang"/>
          <w:color w:val="000000" w:themeColor="text1"/>
          <w:szCs w:val="22"/>
        </w:rPr>
        <w:t>Conclusion</w:t>
      </w:r>
      <w:bookmarkEnd w:id="36"/>
      <w:bookmarkEnd w:id="37"/>
      <w:r w:rsidRPr="007C502F">
        <w:rPr>
          <w:rFonts w:eastAsia="Batang"/>
          <w:color w:val="000000" w:themeColor="text1"/>
          <w:szCs w:val="22"/>
        </w:rPr>
        <w:t xml:space="preserve"> </w:t>
      </w:r>
    </w:p>
    <w:p w:rsidR="00E17137" w:rsidRPr="007C502F" w:rsidRDefault="00E17137" w:rsidP="00E17137">
      <w:pPr>
        <w:rPr>
          <w:rFonts w:eastAsia="Batang"/>
          <w:color w:val="000000" w:themeColor="text1"/>
          <w:lang w:val="en-GB"/>
        </w:rPr>
      </w:pPr>
    </w:p>
    <w:p w:rsidR="00E17137" w:rsidRPr="007C502F" w:rsidRDefault="007C502F" w:rsidP="00E30F48">
      <w:pPr>
        <w:rPr>
          <w:rFonts w:eastAsia="Batang"/>
        </w:rPr>
      </w:pPr>
      <w:r w:rsidRPr="007C502F">
        <w:rPr>
          <w:rFonts w:eastAsia="Batang"/>
        </w:rPr>
        <w:t>Canola line MON88302</w:t>
      </w:r>
      <w:r w:rsidR="00E17137" w:rsidRPr="007C502F">
        <w:rPr>
          <w:rFonts w:eastAsia="Batang"/>
        </w:rPr>
        <w:t xml:space="preserve"> contains the cp4 epsps gene that encodes a protein conferring tolerance to the herbicide glyphosate</w:t>
      </w:r>
      <w:r w:rsidR="005265F5" w:rsidRPr="007C502F">
        <w:rPr>
          <w:rFonts w:eastAsia="Batang"/>
        </w:rPr>
        <w:t xml:space="preserve">. </w:t>
      </w:r>
    </w:p>
    <w:p w:rsidR="00E17137" w:rsidRPr="007C502F" w:rsidRDefault="00E17137" w:rsidP="00E30F48">
      <w:pPr>
        <w:rPr>
          <w:rFonts w:eastAsia="Batang"/>
        </w:rPr>
      </w:pPr>
    </w:p>
    <w:p w:rsidR="00E17137" w:rsidRPr="007C502F" w:rsidRDefault="00E17137" w:rsidP="00E30F48">
      <w:pPr>
        <w:rPr>
          <w:rFonts w:eastAsia="Batang"/>
        </w:rPr>
      </w:pPr>
      <w:r w:rsidRPr="007C502F">
        <w:rPr>
          <w:lang w:val="en-US"/>
        </w:rPr>
        <w:t xml:space="preserve">Comprehensive molecular analyses of </w:t>
      </w:r>
      <w:r w:rsidR="007C502F" w:rsidRPr="007C502F">
        <w:rPr>
          <w:lang w:val="en-US"/>
        </w:rPr>
        <w:t>canola line MON88302</w:t>
      </w:r>
      <w:r w:rsidR="005F4939" w:rsidRPr="007C502F">
        <w:rPr>
          <w:lang w:val="en-US"/>
        </w:rPr>
        <w:t xml:space="preserve"> indicate</w:t>
      </w:r>
      <w:r w:rsidRPr="007C502F">
        <w:rPr>
          <w:lang w:val="en-US"/>
        </w:rPr>
        <w:t xml:space="preserve"> there is a single insertion site </w:t>
      </w:r>
      <w:r w:rsidRPr="007C502F">
        <w:t xml:space="preserve">comprising a </w:t>
      </w:r>
      <w:r w:rsidR="002E6938" w:rsidRPr="007C502F">
        <w:t xml:space="preserve">single, </w:t>
      </w:r>
      <w:r w:rsidRPr="007C502F">
        <w:t xml:space="preserve">complete copy of the </w:t>
      </w:r>
      <w:r w:rsidR="002E6938" w:rsidRPr="007C502F">
        <w:t>cp4 epsps</w:t>
      </w:r>
      <w:r w:rsidRPr="007C502F">
        <w:t xml:space="preserve"> expression cassette. </w:t>
      </w:r>
      <w:r w:rsidRPr="007C502F">
        <w:rPr>
          <w:lang w:val="en-US"/>
        </w:rPr>
        <w:t xml:space="preserve">The introduced genetic elements are stably inherited from one generation to the next. </w:t>
      </w:r>
      <w:r w:rsidRPr="007C502F">
        <w:rPr>
          <w:rFonts w:eastAsia="Batang"/>
        </w:rPr>
        <w:t xml:space="preserve">There are no antibiotic resistance </w:t>
      </w:r>
      <w:proofErr w:type="gramStart"/>
      <w:r w:rsidRPr="007C502F">
        <w:rPr>
          <w:rFonts w:eastAsia="Batang"/>
        </w:rPr>
        <w:t>marker</w:t>
      </w:r>
      <w:proofErr w:type="gramEnd"/>
      <w:r w:rsidRPr="007C502F">
        <w:rPr>
          <w:rFonts w:eastAsia="Batang"/>
        </w:rPr>
        <w:t xml:space="preserve"> genes present in the line and </w:t>
      </w:r>
      <w:r w:rsidRPr="007C502F">
        <w:t>plasmid backbone analysis shows no plasmid backbone has been incorporated into the transgenic locus.</w:t>
      </w:r>
    </w:p>
    <w:p w:rsidR="00E17137" w:rsidRPr="007C502F" w:rsidRDefault="00E17137" w:rsidP="00770626">
      <w:pPr>
        <w:rPr>
          <w:color w:val="000000" w:themeColor="text1"/>
          <w:lang w:val="en-GB"/>
        </w:rPr>
      </w:pPr>
    </w:p>
    <w:p w:rsidR="002E6938" w:rsidRPr="007C502F" w:rsidRDefault="002E6938" w:rsidP="002E6938">
      <w:pPr>
        <w:pStyle w:val="Heading1"/>
        <w:numPr>
          <w:ilvl w:val="0"/>
          <w:numId w:val="9"/>
        </w:numPr>
        <w:tabs>
          <w:tab w:val="left" w:pos="851"/>
        </w:tabs>
        <w:spacing w:before="0" w:after="0"/>
        <w:ind w:hanging="1215"/>
        <w:rPr>
          <w:color w:val="000000" w:themeColor="text1"/>
          <w:sz w:val="28"/>
          <w:szCs w:val="28"/>
        </w:rPr>
      </w:pPr>
      <w:bookmarkStart w:id="38" w:name="_Toc303868801"/>
      <w:bookmarkStart w:id="39" w:name="_Toc323025452"/>
      <w:r w:rsidRPr="007C502F">
        <w:rPr>
          <w:color w:val="000000" w:themeColor="text1"/>
          <w:sz w:val="28"/>
          <w:szCs w:val="28"/>
        </w:rPr>
        <w:t>Characterisation of novel proteins</w:t>
      </w:r>
      <w:bookmarkEnd w:id="38"/>
      <w:bookmarkEnd w:id="39"/>
    </w:p>
    <w:p w:rsidR="002E6938" w:rsidRPr="007C502F" w:rsidRDefault="002E6938" w:rsidP="002E6938">
      <w:pPr>
        <w:rPr>
          <w:color w:val="000000" w:themeColor="text1"/>
          <w:szCs w:val="22"/>
        </w:rPr>
      </w:pPr>
    </w:p>
    <w:p w:rsidR="002E6938" w:rsidRPr="007C502F" w:rsidRDefault="002E6938" w:rsidP="002E6938">
      <w:pPr>
        <w:rPr>
          <w:rFonts w:cs="Arial"/>
          <w:color w:val="000000" w:themeColor="text1"/>
          <w:szCs w:val="22"/>
        </w:rPr>
      </w:pPr>
      <w:r w:rsidRPr="007C502F">
        <w:rPr>
          <w:rFonts w:cs="Arial"/>
          <w:color w:val="000000" w:themeColor="text1"/>
          <w:szCs w:val="22"/>
        </w:rPr>
        <w:t xml:space="preserve">In considering the safety of novel proteins it is important to consider that a large and diverse range of proteins are ingested as part of the normal human diet without any adverse effects, although a small number have the potential to impair health, e.g., because they are allergens or anti-nutrients </w:t>
      </w:r>
      <w:r w:rsidRPr="007C502F">
        <w:rPr>
          <w:rFonts w:cs="Arial"/>
          <w:color w:val="000000" w:themeColor="text1"/>
          <w:szCs w:val="22"/>
        </w:rPr>
        <w:fldChar w:fldCharType="begin"/>
      </w:r>
      <w:r w:rsidR="00F03ADF">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Pr="007C502F">
        <w:rPr>
          <w:rFonts w:cs="Arial"/>
          <w:color w:val="000000" w:themeColor="text1"/>
          <w:szCs w:val="22"/>
        </w:rPr>
        <w:fldChar w:fldCharType="separate"/>
      </w:r>
      <w:r w:rsidR="00ED5FC3" w:rsidRPr="007C502F">
        <w:rPr>
          <w:rFonts w:cs="Arial"/>
          <w:noProof/>
          <w:color w:val="000000" w:themeColor="text1"/>
          <w:szCs w:val="22"/>
        </w:rPr>
        <w:t>(Delaney et al. 2008)</w:t>
      </w:r>
      <w:r w:rsidRPr="007C502F">
        <w:rPr>
          <w:rFonts w:cs="Arial"/>
          <w:color w:val="000000" w:themeColor="text1"/>
          <w:szCs w:val="22"/>
        </w:rPr>
        <w:fldChar w:fldCharType="end"/>
      </w:r>
      <w:r w:rsidRPr="007C502F">
        <w:rPr>
          <w:rFonts w:cs="Arial"/>
          <w:color w:val="000000" w:themeColor="text1"/>
          <w:szCs w:val="22"/>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novel proteins expressed in the organism as well as a detailed understanding of their biochemical function and phenotypic effects. It is also important to determine if the novel protein is expressed as expected, including whether any post-translational modifications have occurred.</w:t>
      </w:r>
    </w:p>
    <w:p w:rsidR="002E6938" w:rsidRPr="007C502F" w:rsidRDefault="002E6938" w:rsidP="002E6938">
      <w:pPr>
        <w:rPr>
          <w:rFonts w:cs="Arial"/>
          <w:color w:val="000000" w:themeColor="text1"/>
          <w:szCs w:val="22"/>
        </w:rPr>
      </w:pPr>
    </w:p>
    <w:p w:rsidR="002E6938" w:rsidRPr="007C502F" w:rsidRDefault="0097410A" w:rsidP="002E6938">
      <w:pPr>
        <w:rPr>
          <w:rFonts w:cs="Arial"/>
          <w:color w:val="000000" w:themeColor="text1"/>
          <w:szCs w:val="22"/>
        </w:rPr>
      </w:pPr>
      <w:r w:rsidRPr="007C502F">
        <w:rPr>
          <w:rFonts w:cs="Arial"/>
          <w:color w:val="000000" w:themeColor="text1"/>
          <w:szCs w:val="22"/>
        </w:rPr>
        <w:t>Two</w:t>
      </w:r>
      <w:r w:rsidR="002E6938" w:rsidRPr="007C502F">
        <w:rPr>
          <w:rFonts w:cs="Arial"/>
          <w:color w:val="000000" w:themeColor="text1"/>
          <w:szCs w:val="22"/>
        </w:rPr>
        <w:t xml:space="preserve"> types of novel proteins were considered:</w:t>
      </w:r>
    </w:p>
    <w:p w:rsidR="002E6938" w:rsidRPr="007C502F" w:rsidRDefault="002E6938" w:rsidP="002E6938">
      <w:pPr>
        <w:rPr>
          <w:rFonts w:cs="Arial"/>
          <w:color w:val="000000" w:themeColor="text1"/>
          <w:szCs w:val="22"/>
        </w:rPr>
      </w:pPr>
    </w:p>
    <w:p w:rsidR="002E6938" w:rsidRPr="007C502F" w:rsidRDefault="002E6938" w:rsidP="00E30F48">
      <w:pPr>
        <w:pStyle w:val="ListParagraph"/>
        <w:numPr>
          <w:ilvl w:val="0"/>
          <w:numId w:val="12"/>
        </w:numPr>
        <w:ind w:left="567" w:hanging="567"/>
        <w:contextualSpacing w:val="0"/>
        <w:rPr>
          <w:rFonts w:cs="Arial"/>
          <w:color w:val="000000" w:themeColor="text1"/>
          <w:szCs w:val="22"/>
        </w:rPr>
      </w:pPr>
      <w:r w:rsidRPr="007C502F">
        <w:rPr>
          <w:rFonts w:cs="Arial"/>
          <w:color w:val="000000" w:themeColor="text1"/>
          <w:szCs w:val="22"/>
        </w:rPr>
        <w:t>Those that may be potentially translated as a result of the creation of ORFs during the transformation process (</w:t>
      </w:r>
      <w:r w:rsidRPr="008B5074">
        <w:rPr>
          <w:rFonts w:cs="Arial"/>
          <w:color w:val="000000" w:themeColor="text1"/>
          <w:szCs w:val="22"/>
        </w:rPr>
        <w:t xml:space="preserve">see Section </w:t>
      </w:r>
      <w:r w:rsidR="00FE7B1D" w:rsidRPr="00E30F48">
        <w:rPr>
          <w:rFonts w:cs="Arial"/>
          <w:color w:val="000000" w:themeColor="text1"/>
          <w:szCs w:val="22"/>
        </w:rPr>
        <w:t>3.4.2</w:t>
      </w:r>
      <w:r w:rsidRPr="008B5074">
        <w:rPr>
          <w:rFonts w:cs="Arial"/>
          <w:color w:val="000000" w:themeColor="text1"/>
          <w:szCs w:val="22"/>
        </w:rPr>
        <w:t>).</w:t>
      </w:r>
    </w:p>
    <w:p w:rsidR="002E6938" w:rsidRPr="007C502F" w:rsidRDefault="002E6938" w:rsidP="00E30F48">
      <w:pPr>
        <w:pStyle w:val="ListParagraph"/>
        <w:numPr>
          <w:ilvl w:val="0"/>
          <w:numId w:val="12"/>
        </w:numPr>
        <w:ind w:left="567" w:hanging="567"/>
        <w:contextualSpacing w:val="0"/>
        <w:rPr>
          <w:rFonts w:cs="Arial"/>
          <w:color w:val="000000" w:themeColor="text1"/>
          <w:szCs w:val="22"/>
        </w:rPr>
      </w:pPr>
      <w:r w:rsidRPr="007C502F">
        <w:rPr>
          <w:rFonts w:cs="Arial"/>
          <w:color w:val="000000" w:themeColor="text1"/>
          <w:szCs w:val="22"/>
        </w:rPr>
        <w:t xml:space="preserve">Those that were expected to be directly produced as a result of the translation of the introduced genes. A number of different analyses were done to determine the identity, physiochemical properties, </w:t>
      </w:r>
      <w:r w:rsidRPr="00E30F48">
        <w:rPr>
          <w:rFonts w:cs="Arial"/>
          <w:color w:val="000000" w:themeColor="text1"/>
          <w:szCs w:val="22"/>
        </w:rPr>
        <w:t>in planta</w:t>
      </w:r>
      <w:r w:rsidRPr="007C502F">
        <w:rPr>
          <w:rFonts w:cs="Arial"/>
          <w:color w:val="000000" w:themeColor="text1"/>
          <w:szCs w:val="22"/>
        </w:rPr>
        <w:t xml:space="preserve"> expression, bioactivity and potential toxicity and allergenicity. </w:t>
      </w:r>
    </w:p>
    <w:p w:rsidR="002E6938" w:rsidRPr="007C502F" w:rsidRDefault="002E6938" w:rsidP="002E6938">
      <w:pPr>
        <w:ind w:left="720"/>
        <w:rPr>
          <w:rFonts w:cs="Arial"/>
          <w:color w:val="000000" w:themeColor="text1"/>
          <w:szCs w:val="22"/>
        </w:rPr>
      </w:pPr>
    </w:p>
    <w:p w:rsidR="002E6938" w:rsidRPr="007C502F" w:rsidRDefault="002E6938" w:rsidP="0070690A">
      <w:pPr>
        <w:pStyle w:val="Heading2"/>
        <w:numPr>
          <w:ilvl w:val="1"/>
          <w:numId w:val="9"/>
        </w:numPr>
        <w:tabs>
          <w:tab w:val="left" w:pos="851"/>
        </w:tabs>
        <w:spacing w:before="0" w:after="0"/>
        <w:ind w:left="851" w:hanging="851"/>
        <w:rPr>
          <w:rFonts w:eastAsia="Batang"/>
          <w:color w:val="000000" w:themeColor="text1"/>
          <w:szCs w:val="22"/>
        </w:rPr>
      </w:pPr>
      <w:bookmarkStart w:id="40" w:name="_Toc238877619"/>
      <w:bookmarkStart w:id="41" w:name="_Ref275859386"/>
      <w:bookmarkStart w:id="42" w:name="_Toc303868802"/>
      <w:bookmarkStart w:id="43" w:name="_Toc323025453"/>
      <w:r w:rsidRPr="007C502F">
        <w:rPr>
          <w:rFonts w:eastAsia="Batang"/>
          <w:color w:val="000000" w:themeColor="text1"/>
          <w:szCs w:val="22"/>
        </w:rPr>
        <w:t>Potential allergenicity/toxicity of ORFs created by the transformation procedure</w:t>
      </w:r>
      <w:bookmarkEnd w:id="40"/>
      <w:bookmarkEnd w:id="41"/>
      <w:bookmarkEnd w:id="42"/>
      <w:bookmarkEnd w:id="43"/>
      <w:r w:rsidRPr="007C502F">
        <w:rPr>
          <w:rFonts w:eastAsia="Batang"/>
          <w:color w:val="000000" w:themeColor="text1"/>
          <w:szCs w:val="22"/>
        </w:rPr>
        <w:t xml:space="preserve"> </w:t>
      </w:r>
    </w:p>
    <w:p w:rsidR="002E6938" w:rsidRPr="007C502F" w:rsidRDefault="002E6938" w:rsidP="002E6938">
      <w:pPr>
        <w:rPr>
          <w:rFonts w:eastAsia="Batang"/>
          <w:color w:val="000000" w:themeColor="text1"/>
          <w:highlight w:val="yellow"/>
          <w:lang w:val="en-GB"/>
        </w:rPr>
      </w:pPr>
    </w:p>
    <w:p w:rsidR="002E6938" w:rsidRPr="003C29F1" w:rsidRDefault="002E6938" w:rsidP="002E6938">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3C29F1">
        <w:rPr>
          <w:rFonts w:cs="Arial"/>
          <w:b/>
          <w:bCs/>
          <w:color w:val="000000" w:themeColor="text1"/>
          <w:sz w:val="20"/>
          <w:szCs w:val="20"/>
        </w:rPr>
        <w:t>Study submitted:</w:t>
      </w:r>
    </w:p>
    <w:p w:rsidR="005F4939" w:rsidRPr="003C29F1" w:rsidRDefault="005F4939" w:rsidP="002E6938">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rsidR="003C29F1" w:rsidRPr="003C29F1" w:rsidRDefault="003C29F1" w:rsidP="003C29F1">
      <w:pPr>
        <w:pBdr>
          <w:top w:val="single" w:sz="4" w:space="1" w:color="auto"/>
          <w:left w:val="single" w:sz="4" w:space="4" w:color="auto"/>
          <w:bottom w:val="single" w:sz="4" w:space="1" w:color="auto"/>
          <w:right w:val="single" w:sz="4" w:space="4" w:color="auto"/>
        </w:pBdr>
        <w:ind w:left="284" w:hanging="284"/>
        <w:rPr>
          <w:color w:val="000000" w:themeColor="text1"/>
          <w:sz w:val="20"/>
          <w:szCs w:val="20"/>
          <w:lang w:val="en-GB"/>
        </w:rPr>
      </w:pPr>
      <w:r w:rsidRPr="003C29F1">
        <w:rPr>
          <w:color w:val="000000" w:themeColor="text1"/>
          <w:sz w:val="20"/>
          <w:szCs w:val="20"/>
          <w:lang w:val="en-GB"/>
        </w:rPr>
        <w:t>2010. Bioinformatics evaluation of DNA sequences flanking the 5’ and 3’ junctions of inserted DNA in MON88302: Assessment of putative polypeptides. Study ID# MSL0023088, Monsanto Company (unpublished).</w:t>
      </w:r>
    </w:p>
    <w:p w:rsidR="002E6938" w:rsidRPr="003C29F1" w:rsidRDefault="002E6938" w:rsidP="002E6938">
      <w:pPr>
        <w:rPr>
          <w:rFonts w:cs="Arial"/>
          <w:color w:val="000000" w:themeColor="text1"/>
          <w:szCs w:val="22"/>
          <w:highlight w:val="yellow"/>
        </w:rPr>
      </w:pPr>
    </w:p>
    <w:p w:rsidR="002E6938" w:rsidRDefault="002E6938" w:rsidP="002E6938">
      <w:pPr>
        <w:rPr>
          <w:rFonts w:cs="Arial"/>
          <w:color w:val="000000" w:themeColor="text1"/>
          <w:szCs w:val="22"/>
        </w:rPr>
      </w:pPr>
      <w:r w:rsidRPr="003C29F1">
        <w:rPr>
          <w:rFonts w:cs="Arial"/>
          <w:color w:val="000000" w:themeColor="text1"/>
          <w:szCs w:val="22"/>
        </w:rPr>
        <w:t>A bioinformatics analysis was performed to assess the similarity to known allergens and toxins of the putativ</w:t>
      </w:r>
      <w:r w:rsidR="00C75B55" w:rsidRPr="003C29F1">
        <w:rPr>
          <w:rFonts w:cs="Arial"/>
          <w:color w:val="000000" w:themeColor="text1"/>
          <w:szCs w:val="22"/>
        </w:rPr>
        <w:t xml:space="preserve">e polypeptides encoded by the </w:t>
      </w:r>
      <w:r w:rsidR="003C29F1">
        <w:rPr>
          <w:rFonts w:cs="Arial"/>
          <w:color w:val="000000" w:themeColor="text1"/>
          <w:szCs w:val="22"/>
        </w:rPr>
        <w:t>11</w:t>
      </w:r>
      <w:r w:rsidRPr="003C29F1">
        <w:rPr>
          <w:rFonts w:cs="Arial"/>
          <w:color w:val="000000" w:themeColor="text1"/>
          <w:szCs w:val="22"/>
        </w:rPr>
        <w:t xml:space="preserve"> sequences obtained from the ORF </w:t>
      </w:r>
      <w:r w:rsidR="00C75B55" w:rsidRPr="003C29F1">
        <w:rPr>
          <w:rFonts w:cs="Arial"/>
          <w:color w:val="000000" w:themeColor="text1"/>
          <w:szCs w:val="22"/>
        </w:rPr>
        <w:t xml:space="preserve">analysis (refer </w:t>
      </w:r>
      <w:r w:rsidR="00C75B55" w:rsidRPr="008B5074">
        <w:rPr>
          <w:rFonts w:cs="Arial"/>
          <w:color w:val="000000" w:themeColor="text1"/>
          <w:szCs w:val="22"/>
        </w:rPr>
        <w:t>to Section 3.4.2</w:t>
      </w:r>
      <w:r w:rsidRPr="008B5074">
        <w:rPr>
          <w:rFonts w:cs="Arial"/>
          <w:color w:val="000000" w:themeColor="text1"/>
          <w:szCs w:val="22"/>
        </w:rPr>
        <w:t>).</w:t>
      </w:r>
      <w:r w:rsidRPr="003C29F1">
        <w:rPr>
          <w:rFonts w:cs="Arial"/>
          <w:color w:val="000000" w:themeColor="text1"/>
          <w:szCs w:val="22"/>
        </w:rPr>
        <w:t xml:space="preserve"> </w:t>
      </w:r>
    </w:p>
    <w:p w:rsidR="002A2FED" w:rsidRPr="003C29F1" w:rsidRDefault="002A2FED" w:rsidP="002E6938">
      <w:pPr>
        <w:rPr>
          <w:rFonts w:cs="Arial"/>
          <w:color w:val="000000" w:themeColor="text1"/>
          <w:szCs w:val="22"/>
        </w:rPr>
      </w:pPr>
    </w:p>
    <w:p w:rsidR="002E6938" w:rsidRPr="0045620E" w:rsidRDefault="002E6938" w:rsidP="002E6938">
      <w:pPr>
        <w:rPr>
          <w:rFonts w:cs="Arial"/>
          <w:color w:val="000000" w:themeColor="text1"/>
          <w:szCs w:val="22"/>
        </w:rPr>
      </w:pPr>
      <w:r w:rsidRPr="0045620E">
        <w:rPr>
          <w:rFonts w:cs="Arial"/>
          <w:color w:val="000000" w:themeColor="text1"/>
          <w:szCs w:val="22"/>
        </w:rPr>
        <w:lastRenderedPageBreak/>
        <w:t xml:space="preserve">To evaluate the similarity to known allergens of proteins that might potentially be produced from translation of the ORFs, an epitope search was carried out to identify any short sequences of amino acids that might represent an isolated shared allergenic epitope. This search compared the sequences with known allergens in the Allergen, Gliadin and Glutenin sequence database, residing in the FARRP (Food Allergy Research and Resource Program) dataset (Version 10) within </w:t>
      </w:r>
      <w:proofErr w:type="spellStart"/>
      <w:r w:rsidRPr="0045620E">
        <w:rPr>
          <w:rFonts w:cs="Arial"/>
          <w:color w:val="000000" w:themeColor="text1"/>
          <w:szCs w:val="22"/>
        </w:rPr>
        <w:t>AllergenOnline</w:t>
      </w:r>
      <w:proofErr w:type="spellEnd"/>
      <w:r w:rsidRPr="0045620E">
        <w:rPr>
          <w:rFonts w:cs="Arial"/>
          <w:color w:val="000000" w:themeColor="text1"/>
          <w:szCs w:val="22"/>
        </w:rPr>
        <w:t xml:space="preserve"> (University of Nebraska; </w:t>
      </w:r>
      <w:hyperlink r:id="rId23" w:history="1">
        <w:r w:rsidRPr="0045620E">
          <w:rPr>
            <w:rStyle w:val="Hyperlink"/>
            <w:rFonts w:cs="Arial"/>
            <w:color w:val="000000" w:themeColor="text1"/>
            <w:szCs w:val="22"/>
          </w:rPr>
          <w:t>http:www.allergenonline.org/)</w:t>
        </w:r>
      </w:hyperlink>
      <w:r w:rsidRPr="0045620E">
        <w:rPr>
          <w:rFonts w:cs="Arial"/>
          <w:color w:val="000000" w:themeColor="text1"/>
          <w:szCs w:val="22"/>
        </w:rPr>
        <w:t xml:space="preserve">. The FASTA algorithm </w:t>
      </w:r>
      <w:r w:rsidRPr="0045620E">
        <w:rPr>
          <w:rFonts w:cs="Arial"/>
          <w:color w:val="000000" w:themeColor="text1"/>
          <w:szCs w:val="22"/>
        </w:rPr>
        <w:fldChar w:fldCharType="begin"/>
      </w:r>
      <w:r w:rsidR="00F03ADF">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Pr="0045620E">
        <w:rPr>
          <w:rFonts w:cs="Arial"/>
          <w:color w:val="000000" w:themeColor="text1"/>
          <w:szCs w:val="22"/>
        </w:rPr>
        <w:fldChar w:fldCharType="separate"/>
      </w:r>
      <w:r w:rsidR="00ED5FC3" w:rsidRPr="0045620E">
        <w:rPr>
          <w:rFonts w:cs="Arial"/>
          <w:noProof/>
          <w:color w:val="000000" w:themeColor="text1"/>
          <w:szCs w:val="22"/>
        </w:rPr>
        <w:t>(Pearson and Lipman 1988)</w:t>
      </w:r>
      <w:r w:rsidRPr="0045620E">
        <w:rPr>
          <w:rFonts w:cs="Arial"/>
          <w:color w:val="000000" w:themeColor="text1"/>
          <w:szCs w:val="22"/>
        </w:rPr>
        <w:fldChar w:fldCharType="end"/>
      </w:r>
      <w:r w:rsidRPr="0045620E">
        <w:rPr>
          <w:rFonts w:cs="Arial"/>
          <w:color w:val="000000" w:themeColor="text1"/>
          <w:szCs w:val="22"/>
        </w:rPr>
        <w:t>, version 3.4t</w:t>
      </w:r>
      <w:r w:rsidR="00C75B55" w:rsidRPr="0045620E">
        <w:rPr>
          <w:rFonts w:cs="Arial"/>
          <w:color w:val="000000" w:themeColor="text1"/>
          <w:szCs w:val="22"/>
        </w:rPr>
        <w:t xml:space="preserve"> 26</w:t>
      </w:r>
      <w:r w:rsidRPr="0045620E">
        <w:rPr>
          <w:rFonts w:cs="Arial"/>
          <w:color w:val="000000" w:themeColor="text1"/>
          <w:szCs w:val="22"/>
        </w:rPr>
        <w:t xml:space="preserve">, was used to search the database using the BLOSUM50 scoring matrix </w:t>
      </w:r>
      <w:r w:rsidRPr="0045620E">
        <w:rPr>
          <w:rFonts w:cs="Arial"/>
          <w:color w:val="000000" w:themeColor="text1"/>
          <w:szCs w:val="22"/>
        </w:rPr>
        <w:fldChar w:fldCharType="begin"/>
      </w:r>
      <w:r w:rsidR="00F03ADF">
        <w:rPr>
          <w:rFonts w:cs="Arial"/>
          <w:color w:val="000000" w:themeColor="text1"/>
          <w:szCs w:val="22"/>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45620E">
        <w:rPr>
          <w:rFonts w:cs="Arial"/>
          <w:color w:val="000000" w:themeColor="text1"/>
          <w:szCs w:val="22"/>
        </w:rPr>
        <w:fldChar w:fldCharType="separate"/>
      </w:r>
      <w:r w:rsidR="00ED5FC3" w:rsidRPr="0045620E">
        <w:rPr>
          <w:rFonts w:cs="Arial"/>
          <w:noProof/>
          <w:color w:val="000000" w:themeColor="text1"/>
          <w:szCs w:val="22"/>
        </w:rPr>
        <w:t>(Henikoff and Henikoff 1992)</w:t>
      </w:r>
      <w:r w:rsidRPr="0045620E">
        <w:rPr>
          <w:rFonts w:cs="Arial"/>
          <w:color w:val="000000" w:themeColor="text1"/>
          <w:szCs w:val="22"/>
        </w:rPr>
        <w:fldChar w:fldCharType="end"/>
      </w:r>
      <w:r w:rsidRPr="0045620E">
        <w:rPr>
          <w:rFonts w:cs="Arial"/>
          <w:color w:val="000000" w:themeColor="text1"/>
          <w:szCs w:val="22"/>
        </w:rPr>
        <w:t xml:space="preserve">. </w:t>
      </w:r>
      <w:r w:rsidR="0045620E" w:rsidRPr="0045620E">
        <w:rPr>
          <w:rFonts w:cs="Arial"/>
          <w:color w:val="000000" w:themeColor="text1"/>
          <w:szCs w:val="22"/>
        </w:rPr>
        <w:t>No alignments with any of the 11</w:t>
      </w:r>
      <w:r w:rsidRPr="0045620E">
        <w:rPr>
          <w:rFonts w:cs="Arial"/>
          <w:color w:val="000000" w:themeColor="text1"/>
          <w:szCs w:val="22"/>
        </w:rPr>
        <w:t xml:space="preserve"> query sequences generated an E-score</w:t>
      </w:r>
      <w:r w:rsidRPr="0045620E">
        <w:rPr>
          <w:rStyle w:val="FootnoteReference"/>
          <w:rFonts w:cs="Arial"/>
          <w:color w:val="000000" w:themeColor="text1"/>
          <w:szCs w:val="22"/>
        </w:rPr>
        <w:footnoteReference w:id="2"/>
      </w:r>
      <w:r w:rsidRPr="0045620E">
        <w:rPr>
          <w:rFonts w:cs="Arial"/>
          <w:color w:val="000000" w:themeColor="text1"/>
          <w:szCs w:val="22"/>
        </w:rPr>
        <w:t xml:space="preserve"> of ≤1e</w:t>
      </w:r>
      <w:r w:rsidRPr="0045620E">
        <w:rPr>
          <w:rFonts w:cs="Arial"/>
          <w:color w:val="000000" w:themeColor="text1"/>
          <w:szCs w:val="22"/>
          <w:vertAlign w:val="superscript"/>
        </w:rPr>
        <w:t>-5</w:t>
      </w:r>
      <w:r w:rsidRPr="0045620E">
        <w:rPr>
          <w:rFonts w:cs="Arial"/>
          <w:color w:val="000000" w:themeColor="text1"/>
          <w:szCs w:val="22"/>
        </w:rPr>
        <w:t xml:space="preserve">, no alignment met or exceeded the Codex Alimentarius </w:t>
      </w:r>
      <w:r w:rsidRPr="0045620E">
        <w:rPr>
          <w:rFonts w:cs="Arial"/>
          <w:color w:val="000000" w:themeColor="text1"/>
          <w:szCs w:val="22"/>
        </w:rPr>
        <w:fldChar w:fldCharType="begin"/>
      </w:r>
      <w:r w:rsidR="00F03ADF">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45620E">
        <w:rPr>
          <w:rFonts w:cs="Arial"/>
          <w:color w:val="000000" w:themeColor="text1"/>
          <w:szCs w:val="22"/>
        </w:rPr>
        <w:fldChar w:fldCharType="separate"/>
      </w:r>
      <w:r w:rsidR="00ED5FC3" w:rsidRPr="0045620E">
        <w:rPr>
          <w:rFonts w:cs="Arial"/>
          <w:noProof/>
          <w:color w:val="000000" w:themeColor="text1"/>
          <w:szCs w:val="22"/>
        </w:rPr>
        <w:t>(Codex 2003)</w:t>
      </w:r>
      <w:r w:rsidRPr="0045620E">
        <w:rPr>
          <w:rFonts w:cs="Arial"/>
          <w:color w:val="000000" w:themeColor="text1"/>
          <w:szCs w:val="22"/>
        </w:rPr>
        <w:fldChar w:fldCharType="end"/>
      </w:r>
      <w:r w:rsidRPr="0045620E">
        <w:rPr>
          <w:rFonts w:cs="Arial"/>
          <w:color w:val="000000" w:themeColor="text1"/>
          <w:szCs w:val="22"/>
        </w:rPr>
        <w:t xml:space="preserve"> FASTA alignment threshold for potential allergenicity and no alignments of eight or more consecutive identical amino acids </w:t>
      </w:r>
      <w:r w:rsidRPr="0045620E">
        <w:rPr>
          <w:rFonts w:cs="Arial"/>
          <w:color w:val="000000" w:themeColor="text1"/>
          <w:szCs w:val="22"/>
        </w:rPr>
        <w:fldChar w:fldCharType="begin"/>
      </w:r>
      <w:r w:rsidR="00F03ADF">
        <w:rPr>
          <w:rFonts w:cs="Arial"/>
          <w:color w:val="000000" w:themeColor="text1"/>
          <w:szCs w:val="22"/>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USA&lt;/Address&gt;&lt;Web_URL&gt;PM:8959382&lt;/Web_URL&gt;&lt;Web_URL_Link2&gt;&lt;u&gt;file://F:\Risk Assessment - Chemical Safety\GMO - shared\References\GM References\Metcalfe et al. 1996.pdf&lt;/u&gt;&lt;/Web_URL_Link2&gt;&lt;ZZ_JournalFull&gt;&lt;f name="System"&gt;Critical Reviews in Food Science and Nutrition&lt;/f&gt;&lt;/ZZ_JournalFull&gt;&lt;ZZ_WorkformID&gt;1&lt;/ZZ_WorkformID&gt;&lt;/MDL&gt;&lt;/Cite&gt;&lt;/Refman&gt;</w:instrText>
      </w:r>
      <w:r w:rsidRPr="0045620E">
        <w:rPr>
          <w:rFonts w:cs="Arial"/>
          <w:color w:val="000000" w:themeColor="text1"/>
          <w:szCs w:val="22"/>
        </w:rPr>
        <w:fldChar w:fldCharType="separate"/>
      </w:r>
      <w:r w:rsidR="00ED5FC3" w:rsidRPr="0045620E">
        <w:rPr>
          <w:rFonts w:cs="Arial"/>
          <w:noProof/>
          <w:color w:val="000000" w:themeColor="text1"/>
          <w:szCs w:val="22"/>
        </w:rPr>
        <w:t>(Metcalfe et al. 1996)</w:t>
      </w:r>
      <w:r w:rsidRPr="0045620E">
        <w:rPr>
          <w:rFonts w:cs="Arial"/>
          <w:color w:val="000000" w:themeColor="text1"/>
          <w:szCs w:val="22"/>
        </w:rPr>
        <w:fldChar w:fldCharType="end"/>
      </w:r>
      <w:r w:rsidRPr="0045620E">
        <w:rPr>
          <w:rFonts w:cs="Arial"/>
          <w:color w:val="000000" w:themeColor="text1"/>
          <w:szCs w:val="22"/>
        </w:rPr>
        <w:t xml:space="preserve"> were fou</w:t>
      </w:r>
      <w:r w:rsidR="0045620E" w:rsidRPr="0045620E">
        <w:rPr>
          <w:rFonts w:cs="Arial"/>
          <w:color w:val="000000" w:themeColor="text1"/>
          <w:szCs w:val="22"/>
        </w:rPr>
        <w:t>nd. It was concluded that the 11</w:t>
      </w:r>
      <w:r w:rsidRPr="0045620E">
        <w:rPr>
          <w:rFonts w:cs="Arial"/>
          <w:color w:val="000000" w:themeColor="text1"/>
          <w:szCs w:val="22"/>
        </w:rPr>
        <w:t xml:space="preserve"> putative polypeptides are unlikely to</w:t>
      </w:r>
      <w:r w:rsidR="00006D1E">
        <w:rPr>
          <w:rFonts w:cs="Arial"/>
          <w:color w:val="000000" w:themeColor="text1"/>
          <w:szCs w:val="22"/>
        </w:rPr>
        <w:t xml:space="preserve"> contain any cross-reactive </w:t>
      </w:r>
      <w:proofErr w:type="spellStart"/>
      <w:r w:rsidR="00006D1E">
        <w:rPr>
          <w:rFonts w:cs="Arial"/>
          <w:color w:val="000000" w:themeColor="text1"/>
          <w:szCs w:val="22"/>
        </w:rPr>
        <w:t>IgE</w:t>
      </w:r>
      <w:proofErr w:type="spellEnd"/>
      <w:r w:rsidR="00006D1E">
        <w:rPr>
          <w:rFonts w:cs="Arial"/>
          <w:color w:val="000000" w:themeColor="text1"/>
          <w:szCs w:val="22"/>
        </w:rPr>
        <w:t>-</w:t>
      </w:r>
      <w:r w:rsidRPr="0045620E">
        <w:rPr>
          <w:rFonts w:cs="Arial"/>
          <w:color w:val="000000" w:themeColor="text1"/>
          <w:szCs w:val="22"/>
        </w:rPr>
        <w:t>binding epitopes with known allergens.</w:t>
      </w:r>
    </w:p>
    <w:p w:rsidR="002E6938" w:rsidRPr="0045620E" w:rsidRDefault="002E6938" w:rsidP="002E6938">
      <w:pPr>
        <w:rPr>
          <w:rFonts w:cs="Arial"/>
          <w:color w:val="000000" w:themeColor="text1"/>
          <w:szCs w:val="22"/>
        </w:rPr>
      </w:pPr>
    </w:p>
    <w:p w:rsidR="002E6938" w:rsidRPr="0045620E" w:rsidRDefault="002E6938" w:rsidP="002E6938">
      <w:pPr>
        <w:rPr>
          <w:rFonts w:cs="Arial"/>
          <w:color w:val="000000" w:themeColor="text1"/>
          <w:szCs w:val="22"/>
        </w:rPr>
      </w:pPr>
      <w:r w:rsidRPr="0045620E">
        <w:rPr>
          <w:rFonts w:cs="Arial"/>
          <w:color w:val="000000" w:themeColor="text1"/>
          <w:szCs w:val="22"/>
        </w:rPr>
        <w:t>The s</w:t>
      </w:r>
      <w:r w:rsidR="00C75B55" w:rsidRPr="0045620E">
        <w:rPr>
          <w:rFonts w:cs="Arial"/>
          <w:color w:val="000000" w:themeColor="text1"/>
          <w:szCs w:val="22"/>
        </w:rPr>
        <w:t>equences corre</w:t>
      </w:r>
      <w:r w:rsidR="0045620E" w:rsidRPr="0045620E">
        <w:rPr>
          <w:rFonts w:cs="Arial"/>
          <w:color w:val="000000" w:themeColor="text1"/>
          <w:szCs w:val="22"/>
        </w:rPr>
        <w:t>sponding to the 11</w:t>
      </w:r>
      <w:r w:rsidRPr="0045620E">
        <w:rPr>
          <w:rFonts w:cs="Arial"/>
          <w:color w:val="000000" w:themeColor="text1"/>
          <w:szCs w:val="22"/>
        </w:rPr>
        <w:t xml:space="preserve"> reading frames were also compared with sequences present in the </w:t>
      </w:r>
      <w:proofErr w:type="spellStart"/>
      <w:r w:rsidRPr="0045620E">
        <w:rPr>
          <w:rFonts w:cs="Arial"/>
          <w:color w:val="000000" w:themeColor="text1"/>
          <w:szCs w:val="22"/>
        </w:rPr>
        <w:t>GenBank</w:t>
      </w:r>
      <w:proofErr w:type="spellEnd"/>
      <w:r w:rsidRPr="0045620E">
        <w:rPr>
          <w:rFonts w:cs="Arial"/>
          <w:color w:val="000000" w:themeColor="text1"/>
          <w:szCs w:val="22"/>
        </w:rPr>
        <w:t xml:space="preserve"> database (</w:t>
      </w:r>
      <w:hyperlink r:id="rId24" w:history="1">
        <w:r w:rsidRPr="0045620E">
          <w:rPr>
            <w:rStyle w:val="Hyperlink"/>
            <w:rFonts w:cs="Arial"/>
            <w:color w:val="000000" w:themeColor="text1"/>
            <w:szCs w:val="22"/>
          </w:rPr>
          <w:t>http://www.ncbi.nlm.nih.gov/genbank/</w:t>
        </w:r>
      </w:hyperlink>
      <w:r w:rsidRPr="0045620E">
        <w:rPr>
          <w:rFonts w:cs="Arial"/>
          <w:color w:val="000000" w:themeColor="text1"/>
          <w:szCs w:val="22"/>
        </w:rPr>
        <w:t>) using the FASTA algorithm. No si</w:t>
      </w:r>
      <w:r w:rsidR="0045620E" w:rsidRPr="0045620E">
        <w:rPr>
          <w:rFonts w:cs="Arial"/>
          <w:color w:val="000000" w:themeColor="text1"/>
          <w:szCs w:val="22"/>
        </w:rPr>
        <w:t>gnificant similarities of the 11</w:t>
      </w:r>
      <w:r w:rsidRPr="0045620E">
        <w:rPr>
          <w:rFonts w:cs="Arial"/>
          <w:color w:val="000000" w:themeColor="text1"/>
          <w:szCs w:val="22"/>
        </w:rPr>
        <w:t xml:space="preserve"> reading frames to any sequences in the databases (including those of known toxins) were found.</w:t>
      </w:r>
    </w:p>
    <w:p w:rsidR="002E6938" w:rsidRPr="0045620E" w:rsidRDefault="002E6938" w:rsidP="002E6938">
      <w:pPr>
        <w:rPr>
          <w:rFonts w:cs="Arial"/>
          <w:color w:val="000000" w:themeColor="text1"/>
          <w:szCs w:val="22"/>
        </w:rPr>
      </w:pPr>
    </w:p>
    <w:p w:rsidR="002E6938" w:rsidRPr="0045620E" w:rsidRDefault="002E6938" w:rsidP="002E6938">
      <w:pPr>
        <w:rPr>
          <w:rFonts w:cs="Arial"/>
          <w:color w:val="000000" w:themeColor="text1"/>
          <w:szCs w:val="22"/>
        </w:rPr>
      </w:pPr>
      <w:r w:rsidRPr="0045620E">
        <w:rPr>
          <w:rFonts w:cs="Arial"/>
          <w:color w:val="000000" w:themeColor="text1"/>
          <w:szCs w:val="22"/>
        </w:rPr>
        <w:t>It is concluded that, in the unlikely event transcr</w:t>
      </w:r>
      <w:r w:rsidR="0045620E" w:rsidRPr="0045620E">
        <w:rPr>
          <w:rFonts w:cs="Arial"/>
          <w:color w:val="000000" w:themeColor="text1"/>
          <w:szCs w:val="22"/>
        </w:rPr>
        <w:t>iption and translation of the 11</w:t>
      </w:r>
      <w:r w:rsidRPr="0045620E">
        <w:rPr>
          <w:rFonts w:cs="Arial"/>
          <w:color w:val="000000" w:themeColor="text1"/>
          <w:szCs w:val="22"/>
        </w:rPr>
        <w:t xml:space="preserve"> identified ORFs could occur, the encoded polypeptides do not share any significant similarity with known allergens or toxins. </w:t>
      </w:r>
    </w:p>
    <w:p w:rsidR="002E6938" w:rsidRPr="007C502F" w:rsidRDefault="002E6938" w:rsidP="00770626">
      <w:pPr>
        <w:rPr>
          <w:color w:val="000000" w:themeColor="text1"/>
          <w:lang w:val="en-GB"/>
        </w:rPr>
      </w:pPr>
    </w:p>
    <w:p w:rsidR="0087049A" w:rsidRPr="007C502F" w:rsidRDefault="0087049A" w:rsidP="0087049A">
      <w:pPr>
        <w:pStyle w:val="Heading2"/>
        <w:numPr>
          <w:ilvl w:val="1"/>
          <w:numId w:val="9"/>
        </w:numPr>
        <w:tabs>
          <w:tab w:val="left" w:pos="851"/>
        </w:tabs>
        <w:spacing w:before="0" w:after="0"/>
        <w:ind w:hanging="1215"/>
        <w:rPr>
          <w:rFonts w:eastAsia="Batang"/>
          <w:color w:val="000000" w:themeColor="text1"/>
          <w:szCs w:val="22"/>
        </w:rPr>
      </w:pPr>
      <w:bookmarkStart w:id="44" w:name="_Ref276122032"/>
      <w:bookmarkStart w:id="45" w:name="_Toc303868804"/>
      <w:bookmarkStart w:id="46" w:name="_Toc323025454"/>
      <w:r w:rsidRPr="007C502F">
        <w:rPr>
          <w:rFonts w:eastAsia="Batang"/>
          <w:color w:val="000000" w:themeColor="text1"/>
          <w:szCs w:val="22"/>
        </w:rPr>
        <w:t>Function and phenotypic effects of the</w:t>
      </w:r>
      <w:bookmarkEnd w:id="44"/>
      <w:r w:rsidRPr="007C502F">
        <w:rPr>
          <w:rFonts w:eastAsia="Batang"/>
          <w:color w:val="000000" w:themeColor="text1"/>
          <w:szCs w:val="22"/>
        </w:rPr>
        <w:t xml:space="preserve"> CP4 EPSPS protein</w:t>
      </w:r>
      <w:bookmarkEnd w:id="45"/>
      <w:bookmarkEnd w:id="46"/>
    </w:p>
    <w:p w:rsidR="0053239D" w:rsidRPr="007C502F" w:rsidRDefault="0053239D" w:rsidP="0053239D">
      <w:pPr>
        <w:rPr>
          <w:rFonts w:eastAsia="Batang"/>
          <w:color w:val="000000" w:themeColor="text1"/>
          <w:lang w:val="en-GB"/>
        </w:rPr>
      </w:pPr>
    </w:p>
    <w:p w:rsidR="0053239D" w:rsidRPr="009C0153" w:rsidRDefault="0053239D" w:rsidP="0053239D">
      <w:pPr>
        <w:rPr>
          <w:rFonts w:eastAsia="Batang" w:cs="Arial"/>
          <w:color w:val="000000" w:themeColor="text1"/>
          <w:szCs w:val="22"/>
        </w:rPr>
      </w:pPr>
      <w:r w:rsidRPr="007C502F">
        <w:rPr>
          <w:rFonts w:cs="Arial"/>
          <w:color w:val="000000" w:themeColor="text1"/>
          <w:szCs w:val="22"/>
        </w:rPr>
        <w:t xml:space="preserve">Glyphosate </w:t>
      </w:r>
      <w:proofErr w:type="gramStart"/>
      <w:r w:rsidR="00FA4955">
        <w:rPr>
          <w:rFonts w:cs="Arial"/>
          <w:color w:val="000000" w:themeColor="text1"/>
          <w:szCs w:val="22"/>
        </w:rPr>
        <w:t xml:space="preserve">is </w:t>
      </w:r>
      <w:r w:rsidR="008A23C7">
        <w:rPr>
          <w:rFonts w:cs="Arial"/>
          <w:color w:val="000000" w:themeColor="text1"/>
          <w:szCs w:val="22"/>
        </w:rPr>
        <w:t xml:space="preserve"> a</w:t>
      </w:r>
      <w:proofErr w:type="gramEnd"/>
      <w:r w:rsidR="008A23C7">
        <w:rPr>
          <w:rFonts w:cs="Arial"/>
          <w:color w:val="000000" w:themeColor="text1"/>
          <w:szCs w:val="22"/>
        </w:rPr>
        <w:t xml:space="preserve"> herbicide </w:t>
      </w:r>
      <w:r w:rsidR="00FA4955">
        <w:rPr>
          <w:rFonts w:cs="Arial"/>
          <w:color w:val="000000" w:themeColor="text1"/>
          <w:szCs w:val="22"/>
        </w:rPr>
        <w:t>because of its ability to</w:t>
      </w:r>
      <w:r w:rsidR="008A23C7">
        <w:rPr>
          <w:rFonts w:cs="Arial"/>
          <w:color w:val="000000" w:themeColor="text1"/>
          <w:szCs w:val="22"/>
        </w:rPr>
        <w:t xml:space="preserve"> inhibit</w:t>
      </w:r>
      <w:r w:rsidRPr="007C502F">
        <w:rPr>
          <w:rFonts w:cs="Arial"/>
          <w:color w:val="000000" w:themeColor="text1"/>
          <w:szCs w:val="22"/>
        </w:rPr>
        <w:t xml:space="preserve"> </w:t>
      </w:r>
      <w:r w:rsidR="001B0BF1">
        <w:rPr>
          <w:rFonts w:cs="Arial"/>
          <w:color w:val="000000" w:themeColor="text1"/>
          <w:szCs w:val="22"/>
        </w:rPr>
        <w:t xml:space="preserve">the catalytic activity of </w:t>
      </w:r>
      <w:r w:rsidRPr="007C502F">
        <w:rPr>
          <w:rFonts w:cs="Arial"/>
          <w:color w:val="000000" w:themeColor="text1"/>
          <w:szCs w:val="22"/>
        </w:rPr>
        <w:t xml:space="preserve">EPSPS. </w:t>
      </w:r>
      <w:r w:rsidR="00FA4955">
        <w:rPr>
          <w:rFonts w:cs="Arial"/>
          <w:color w:val="000000" w:themeColor="text1"/>
          <w:szCs w:val="22"/>
        </w:rPr>
        <w:t>EPSPS is an</w:t>
      </w:r>
      <w:r w:rsidR="0031297F">
        <w:rPr>
          <w:rFonts w:cs="Arial"/>
          <w:color w:val="000000" w:themeColor="text1"/>
          <w:szCs w:val="22"/>
        </w:rPr>
        <w:t xml:space="preserve"> endogenous enzyme </w:t>
      </w:r>
      <w:r w:rsidRPr="007C502F">
        <w:rPr>
          <w:rFonts w:cs="Arial"/>
          <w:color w:val="000000" w:themeColor="text1"/>
          <w:szCs w:val="22"/>
        </w:rPr>
        <w:t xml:space="preserve">involved in the shikimate pathway for aromatic amino acid biosynthesis which occurs exclusively in plants and microorganisms, including fungi. Inhibition of the wild type EPSPS enzyme by glyphosate leads to deficiencies in aromatic amino acids in plant cells and eventually to the death of the whole plant. </w:t>
      </w:r>
      <w:r w:rsidR="009C0153" w:rsidRPr="009C0153">
        <w:rPr>
          <w:rFonts w:eastAsia="Batang" w:cs="Arial"/>
          <w:color w:val="000000" w:themeColor="text1"/>
          <w:szCs w:val="22"/>
        </w:rPr>
        <w:t xml:space="preserve">The ‘Ebony’ variety used as the parent for the genetic modification described in this application, contains wild type EPSPS </w:t>
      </w:r>
      <w:r w:rsidR="001B0BF1">
        <w:rPr>
          <w:rFonts w:eastAsia="Batang" w:cs="Arial"/>
          <w:color w:val="000000" w:themeColor="text1"/>
          <w:szCs w:val="22"/>
        </w:rPr>
        <w:t xml:space="preserve">which can be inhibited by </w:t>
      </w:r>
      <w:r w:rsidR="009C0153" w:rsidRPr="00CD69C6">
        <w:rPr>
          <w:rFonts w:eastAsia="Batang" w:cs="Arial"/>
          <w:color w:val="000000" w:themeColor="text1"/>
          <w:szCs w:val="22"/>
        </w:rPr>
        <w:t>glyphosate.</w:t>
      </w:r>
      <w:r w:rsidR="009C0153">
        <w:rPr>
          <w:rFonts w:eastAsia="Batang" w:cs="Arial"/>
          <w:color w:val="000000" w:themeColor="text1"/>
          <w:szCs w:val="22"/>
        </w:rPr>
        <w:t xml:space="preserve"> </w:t>
      </w:r>
      <w:r w:rsidRPr="007C502F">
        <w:rPr>
          <w:rFonts w:cs="Arial"/>
          <w:color w:val="000000" w:themeColor="text1"/>
          <w:szCs w:val="22"/>
        </w:rPr>
        <w:t xml:space="preserve">The shikimate biochemical pathway is not present in </w:t>
      </w:r>
      <w:r w:rsidR="00444E8B">
        <w:rPr>
          <w:rFonts w:cs="Arial"/>
          <w:color w:val="000000" w:themeColor="text1"/>
          <w:szCs w:val="22"/>
        </w:rPr>
        <w:t>mammals, which includes humans</w:t>
      </w:r>
      <w:r w:rsidRPr="007C502F">
        <w:rPr>
          <w:rFonts w:cs="Arial"/>
          <w:color w:val="000000" w:themeColor="text1"/>
          <w:szCs w:val="22"/>
        </w:rPr>
        <w:t xml:space="preserve">. </w:t>
      </w:r>
    </w:p>
    <w:p w:rsidR="0053239D" w:rsidRPr="007C502F" w:rsidRDefault="0053239D" w:rsidP="0053239D">
      <w:pPr>
        <w:rPr>
          <w:rFonts w:cs="Arial"/>
          <w:color w:val="000000" w:themeColor="text1"/>
          <w:szCs w:val="22"/>
        </w:rPr>
      </w:pPr>
    </w:p>
    <w:p w:rsidR="0053239D" w:rsidRPr="007C502F" w:rsidRDefault="005F4939" w:rsidP="0053239D">
      <w:pPr>
        <w:rPr>
          <w:rFonts w:cs="Arial"/>
          <w:color w:val="000000" w:themeColor="text1"/>
          <w:szCs w:val="22"/>
        </w:rPr>
      </w:pPr>
      <w:r w:rsidRPr="007C502F">
        <w:rPr>
          <w:rFonts w:cs="Arial"/>
          <w:color w:val="000000" w:themeColor="text1"/>
          <w:szCs w:val="22"/>
        </w:rPr>
        <w:t>EPSPS proteins occur</w:t>
      </w:r>
      <w:r w:rsidR="0053239D" w:rsidRPr="007C502F">
        <w:rPr>
          <w:rFonts w:cs="Arial"/>
          <w:color w:val="000000" w:themeColor="text1"/>
          <w:szCs w:val="22"/>
        </w:rPr>
        <w:t xml:space="preserve"> </w:t>
      </w:r>
      <w:r w:rsidRPr="007C502F">
        <w:rPr>
          <w:rFonts w:cs="Arial"/>
          <w:color w:val="000000" w:themeColor="text1"/>
          <w:szCs w:val="22"/>
        </w:rPr>
        <w:t>ubiquitously</w:t>
      </w:r>
      <w:r w:rsidR="004703E4" w:rsidRPr="007C502F">
        <w:rPr>
          <w:rFonts w:cs="Arial"/>
          <w:color w:val="000000" w:themeColor="text1"/>
          <w:szCs w:val="22"/>
        </w:rPr>
        <w:t xml:space="preserve"> in plants and microorganisms </w:t>
      </w:r>
      <w:r w:rsidR="0053239D" w:rsidRPr="007C502F">
        <w:rPr>
          <w:rFonts w:cs="Arial"/>
          <w:color w:val="000000" w:themeColor="text1"/>
          <w:szCs w:val="22"/>
        </w:rPr>
        <w:t>and have been extensively studied over a period of more th</w:t>
      </w:r>
      <w:r w:rsidR="00212FCC" w:rsidRPr="007C502F">
        <w:rPr>
          <w:rFonts w:cs="Arial"/>
          <w:color w:val="000000" w:themeColor="text1"/>
          <w:szCs w:val="22"/>
        </w:rPr>
        <w:t>an thirty years</w:t>
      </w:r>
      <w:r w:rsidR="00212FCC" w:rsidRPr="007C502F">
        <w:rPr>
          <w:color w:val="000000" w:themeColor="text1"/>
        </w:rPr>
        <w:t xml:space="preserve">. In plants, the EPSPS enzyme is inhibited by glyphosate </w:t>
      </w:r>
      <w:r w:rsidR="00ED5FC3" w:rsidRPr="007C502F">
        <w:rPr>
          <w:color w:val="000000" w:themeColor="text1"/>
        </w:rPr>
        <w:fldChar w:fldCharType="begin"/>
      </w:r>
      <w:r w:rsidR="00F03ADF">
        <w:rPr>
          <w:color w:val="000000" w:themeColor="text1"/>
        </w:rPr>
        <w:instrText xml:space="preserve"> ADDIN REFMGR.CITE &lt;Refman&gt;&lt;Cite&gt;&lt;Author&gt;Steinrucken&lt;/Author&gt;&lt;Year&gt;1980&lt;/Year&gt;&lt;RecNum&gt;766&lt;/RecNum&gt;&lt;IDText&gt;The herbicide glyphosate is a potent inhibitor of 5-enolpyruvyl-shikimic acid-3-phosphate synthase&lt;/IDText&gt;&lt;MDL Ref_Type="Journal"&gt;&lt;Ref_Type&gt;Journal&lt;/Ref_Type&gt;&lt;Ref_ID&gt;766&lt;/Ref_ID&gt;&lt;Title_Primary&gt;The herbicide glyphosate is a potent inhibitor of 5-enolpyruvyl-shikimic acid-3-phosphate synthase&lt;/Title_Primary&gt;&lt;Authors_Primary&gt;Steinrucken,H.C.&lt;/Authors_Primary&gt;&lt;Authors_Primary&gt;Amrhein,N.&lt;/Authors_Primary&gt;&lt;Date_Primary&gt;1980/6/30&lt;/Date_Primary&gt;&lt;Keywords&gt;3-Phosphoshikimate 1-Carboxyvinyltransferase&lt;/Keywords&gt;&lt;Keywords&gt;Alkyl and Aryl Transferases&lt;/Keywords&gt;&lt;Keywords&gt;analogs &amp;amp; derivatives&lt;/Keywords&gt;&lt;Keywords&gt;antagonists &amp;amp; inhibitors&lt;/Keywords&gt;&lt;Keywords&gt;Enterobacter&lt;/Keywords&gt;&lt;Keywords&gt;Enterobacteriaceae&lt;/Keywords&gt;&lt;Keywords&gt;enzymology&lt;/Keywords&gt;&lt;Keywords&gt;Glycine&lt;/Keywords&gt;&lt;Keywords&gt;Kinetics&lt;/Keywords&gt;&lt;Keywords&gt;Organophosphorus Compounds&lt;/Keywords&gt;&lt;Keywords&gt;pharmacology&lt;/Keywords&gt;&lt;Keywords&gt;Transferases&lt;/Keywords&gt;&lt;Reprint&gt;Not in File&lt;/Reprint&gt;&lt;Start_Page&gt;1207&lt;/Start_Page&gt;&lt;End_Page&gt;1212&lt;/End_Page&gt;&lt;Periodical&gt;Biochemical and Biophysical Research Communications&lt;/Periodical&gt;&lt;Volume&gt;94&lt;/Volume&gt;&lt;Issue&gt;4&lt;/Issue&gt;&lt;Misc_3&gt;0006-291X(80)90547-1 [pii]&lt;/Misc_3&gt;&lt;Web_URL&gt;PM:7396959&lt;/Web_URL&gt;&lt;ZZ_JournalStdAbbrev&gt;&lt;f name="System"&gt;Biochemical and Biophysical Research Communications&lt;/f&gt;&lt;/ZZ_JournalStdAbbrev&gt;&lt;ZZ_WorkformID&gt;1&lt;/ZZ_WorkformID&gt;&lt;/MDL&gt;&lt;/Cite&gt;&lt;/Refman&gt;</w:instrText>
      </w:r>
      <w:r w:rsidR="00ED5FC3" w:rsidRPr="007C502F">
        <w:rPr>
          <w:color w:val="000000" w:themeColor="text1"/>
        </w:rPr>
        <w:fldChar w:fldCharType="separate"/>
      </w:r>
      <w:r w:rsidR="00ED5FC3" w:rsidRPr="007C502F">
        <w:rPr>
          <w:noProof/>
          <w:color w:val="000000" w:themeColor="text1"/>
        </w:rPr>
        <w:t>(Steinrucken and Amrhein 1980)</w:t>
      </w:r>
      <w:r w:rsidR="00ED5FC3" w:rsidRPr="007C502F">
        <w:rPr>
          <w:color w:val="000000" w:themeColor="text1"/>
        </w:rPr>
        <w:fldChar w:fldCharType="end"/>
      </w:r>
      <w:r w:rsidR="00212FCC" w:rsidRPr="007C502F">
        <w:rPr>
          <w:color w:val="000000" w:themeColor="text1"/>
        </w:rPr>
        <w:t xml:space="preserve">, but bacterial EPSPSs, such as the CP4-EPSPS, have a reduced affinity for glyphosate </w:t>
      </w:r>
      <w:r w:rsidR="00ED5FC3" w:rsidRPr="007C502F">
        <w:rPr>
          <w:color w:val="000000" w:themeColor="text1"/>
        </w:rPr>
        <w:fldChar w:fldCharType="begin"/>
      </w:r>
      <w:r w:rsidR="00F03ADF">
        <w:rPr>
          <w:color w:val="000000" w:themeColor="text1"/>
        </w:rPr>
        <w:instrText xml:space="preserve"> ADDIN REFMGR.CITE &lt;Refman&gt;&lt;Cite&gt;&lt;Author&gt;Padgette&lt;/Author&gt;&lt;Year&gt;1996&lt;/Year&gt;&lt;RecNum&gt;123&lt;/RecNum&gt;&lt;IDText&gt;New Weed Control Opportunities: Development of Soybeans with a Roundup Ready(TM) Gene&lt;/IDText&gt;&lt;MDL Ref_Type="Book Chapter"&gt;&lt;Ref_Type&gt;Book Chapter&lt;/Ref_Type&gt;&lt;Ref_ID&gt;123&lt;/Ref_ID&gt;&lt;Title_Primary&gt;New Weed Control Opportunities: Development of Soybeans with a Roundup Ready(TM) Gene&lt;/Title_Primary&gt;&lt;Authors_Primary&gt;Padgette,S.R.&lt;/Authors_Primary&gt;&lt;Authors_Primary&gt;Re,D.B.&lt;/Authors_Primary&gt;&lt;Authors_Primary&gt;Barry,D.B.&lt;/Authors_Primary&gt;&lt;Authors_Primary&gt;Eichholtz,D.A.&lt;/Authors_Primary&gt;&lt;Authors_Primary&gt;Delannay,X.&lt;/Authors_Primary&gt;&lt;Authors_Primary&gt;Fuchs,R.L.&lt;/Authors_Primary&gt;&lt;Authors_Primary&gt;Kishore,G.M.&lt;/Authors_Primary&gt;&lt;Authors_Primary&gt;Fraley,R.T.&lt;/Authors_Primary&gt;&lt;Date_Primary&gt;1996&lt;/Date_Primary&gt;&lt;Keywords&gt;Soybeans&lt;/Keywords&gt;&lt;Reprint&gt;In File&lt;/Reprint&gt;&lt;Start_Page&gt;53&lt;/Start_Page&gt;&lt;End_Page&gt;84&lt;/End_Page&gt;&lt;Title_Secondary&gt;Herbicide-Resistant Crops&lt;/Title_Secondary&gt;&lt;Authors_Secondary&gt;Duke,S.O.&lt;/Authors_Secondary&gt;&lt;Publisher&gt;CRC Press Inc&lt;/Publisher&gt;&lt;ZZ_WorkformID&gt;3&lt;/ZZ_WorkformID&gt;&lt;/MDL&gt;&lt;/Cite&gt;&lt;Cite&gt;&lt;Author&gt;Barry&lt;/Author&gt;&lt;Year&gt;2001&lt;/Year&gt;&lt;RecNum&gt;1143&lt;/RecNum&gt;&lt;IDText&gt;Glyphosate-tolerant 5-enolpyruvylshikimate-3-phosphate synthases&lt;/IDText&gt;&lt;MDL Ref_Type="Patent"&gt;&lt;Ref_Type&gt;Patent&lt;/Ref_Type&gt;&lt;Ref_ID&gt;1143&lt;/Ref_ID&gt;&lt;Title_Primary&gt;Glyphosate-tolerant 5-enolpyruvylshikimate-3-phosphate synthases&lt;/Title_Primary&gt;&lt;Authors_Primary&gt;Barry,G.F.&lt;/Authors_Primary&gt;&lt;Authors_Primary&gt;Kishore,G.M.&lt;/Authors_Primary&gt;&lt;Authors_Primary&gt;Padgette,S.R.&lt;/Authors_Primary&gt;&lt;Authors_Primary&gt;Stallings,W.C.&lt;/Authors_Primary&gt;&lt;Date_Primary&gt;2001&lt;/Date_Primary&gt;&lt;Reprint&gt;In File&lt;/Reprint&gt;&lt;Issue&gt;U.S. 6248876 B1&lt;/Issue&gt;&lt;Pub_Place&gt;United States&lt;/Pub_Place&gt;&lt;Web_URL_Link2&gt;&lt;u&gt;file://F:\Risk Assessment - Chemical Safety\GMO - shared\References\GM References\Barry et al_2001_US Patent 6248876.pdf&lt;/u&gt;&lt;/Web_URL_Link2&gt;&lt;ZZ_WorkformID&gt;22&lt;/ZZ_WorkformID&gt;&lt;/MDL&gt;&lt;/Cite&gt;&lt;/Refman&gt;</w:instrText>
      </w:r>
      <w:r w:rsidR="00ED5FC3" w:rsidRPr="007C502F">
        <w:rPr>
          <w:color w:val="000000" w:themeColor="text1"/>
        </w:rPr>
        <w:fldChar w:fldCharType="separate"/>
      </w:r>
      <w:r w:rsidR="00F30E5B" w:rsidRPr="007C502F">
        <w:rPr>
          <w:noProof/>
          <w:color w:val="000000" w:themeColor="text1"/>
        </w:rPr>
        <w:t>(Padgette et al. 1996; Barry et al. 2001)</w:t>
      </w:r>
      <w:r w:rsidR="00ED5FC3" w:rsidRPr="007C502F">
        <w:rPr>
          <w:color w:val="000000" w:themeColor="text1"/>
        </w:rPr>
        <w:fldChar w:fldCharType="end"/>
      </w:r>
      <w:r w:rsidR="00015CC3" w:rsidRPr="007C502F">
        <w:rPr>
          <w:color w:val="000000" w:themeColor="text1"/>
        </w:rPr>
        <w:t xml:space="preserve"> thereby allowing the continued action of the enzyme in the presence of glyphosate. </w:t>
      </w:r>
      <w:r w:rsidR="00212FCC" w:rsidRPr="007C502F">
        <w:rPr>
          <w:rFonts w:cs="Arial"/>
          <w:color w:val="000000" w:themeColor="text1"/>
          <w:szCs w:val="22"/>
        </w:rPr>
        <w:t>The C</w:t>
      </w:r>
      <w:r w:rsidR="001B58AA">
        <w:rPr>
          <w:rFonts w:cs="Arial"/>
          <w:color w:val="000000" w:themeColor="text1"/>
          <w:szCs w:val="22"/>
        </w:rPr>
        <w:t>P4 EPSPS protein present in canola MON88302</w:t>
      </w:r>
      <w:r w:rsidR="00212FCC" w:rsidRPr="007C502F">
        <w:rPr>
          <w:rFonts w:cs="Arial"/>
          <w:color w:val="000000" w:themeColor="text1"/>
          <w:szCs w:val="22"/>
        </w:rPr>
        <w:t xml:space="preserve"> is functionally the same as</w:t>
      </w:r>
      <w:r w:rsidR="0053239D" w:rsidRPr="007C502F">
        <w:rPr>
          <w:rFonts w:cs="Arial"/>
          <w:color w:val="000000" w:themeColor="text1"/>
          <w:szCs w:val="22"/>
        </w:rPr>
        <w:t xml:space="preserve"> the wild type </w:t>
      </w:r>
      <w:r w:rsidR="00212FCC" w:rsidRPr="007C502F">
        <w:rPr>
          <w:rFonts w:cs="Arial"/>
          <w:i/>
          <w:color w:val="000000" w:themeColor="text1"/>
          <w:szCs w:val="22"/>
        </w:rPr>
        <w:t>Agrobacterium</w:t>
      </w:r>
      <w:r w:rsidR="00212FCC" w:rsidRPr="007C502F">
        <w:rPr>
          <w:rFonts w:cs="Arial"/>
          <w:color w:val="000000" w:themeColor="text1"/>
          <w:szCs w:val="22"/>
        </w:rPr>
        <w:t xml:space="preserve"> </w:t>
      </w:r>
      <w:r w:rsidR="0053239D" w:rsidRPr="007C502F">
        <w:rPr>
          <w:rFonts w:cs="Arial"/>
          <w:color w:val="000000" w:themeColor="text1"/>
          <w:szCs w:val="22"/>
        </w:rPr>
        <w:t>enzyme</w:t>
      </w:r>
      <w:r w:rsidR="00ED5FC3" w:rsidRPr="007C502F">
        <w:rPr>
          <w:rFonts w:cs="Arial"/>
          <w:color w:val="000000" w:themeColor="text1"/>
          <w:szCs w:val="22"/>
        </w:rPr>
        <w:t xml:space="preserve">. It is a 47.6 </w:t>
      </w:r>
      <w:proofErr w:type="spellStart"/>
      <w:r w:rsidR="00ED5FC3" w:rsidRPr="007C502F">
        <w:rPr>
          <w:rFonts w:cs="Arial"/>
          <w:color w:val="000000" w:themeColor="text1"/>
          <w:szCs w:val="22"/>
        </w:rPr>
        <w:t>kDa</w:t>
      </w:r>
      <w:proofErr w:type="spellEnd"/>
      <w:r w:rsidR="00ED5FC3" w:rsidRPr="007C502F">
        <w:rPr>
          <w:rFonts w:cs="Arial"/>
          <w:color w:val="000000" w:themeColor="text1"/>
          <w:szCs w:val="22"/>
        </w:rPr>
        <w:t xml:space="preserve"> protein containing 455 amino acids.</w:t>
      </w:r>
    </w:p>
    <w:p w:rsidR="0053239D" w:rsidRPr="00CD69C6" w:rsidRDefault="0053239D" w:rsidP="0053239D">
      <w:pPr>
        <w:rPr>
          <w:rFonts w:eastAsia="Batang"/>
          <w:color w:val="000000" w:themeColor="text1"/>
          <w:lang w:val="en-GB"/>
        </w:rPr>
      </w:pPr>
    </w:p>
    <w:p w:rsidR="00ED5FC3" w:rsidRPr="00CD69C6" w:rsidRDefault="00ED5FC3" w:rsidP="0070690A">
      <w:pPr>
        <w:pStyle w:val="Signature"/>
        <w:keepNext/>
        <w:numPr>
          <w:ilvl w:val="2"/>
          <w:numId w:val="9"/>
        </w:numPr>
        <w:tabs>
          <w:tab w:val="clear" w:pos="5130"/>
          <w:tab w:val="left" w:pos="851"/>
        </w:tabs>
        <w:spacing w:before="240" w:after="240" w:line="240" w:lineRule="auto"/>
        <w:ind w:left="998" w:hanging="998"/>
        <w:rPr>
          <w:rFonts w:eastAsia="Batang" w:cs="Arial"/>
          <w:b/>
          <w:i/>
          <w:iCs/>
          <w:color w:val="000000" w:themeColor="text1"/>
          <w:szCs w:val="22"/>
        </w:rPr>
      </w:pPr>
      <w:r w:rsidRPr="00CD69C6">
        <w:rPr>
          <w:rFonts w:eastAsia="Batang" w:cs="Arial"/>
          <w:b/>
          <w:i/>
          <w:iCs/>
          <w:color w:val="000000" w:themeColor="text1"/>
          <w:szCs w:val="22"/>
        </w:rPr>
        <w:lastRenderedPageBreak/>
        <w:t>CP4 EPSP</w:t>
      </w:r>
      <w:r w:rsidR="007C502F" w:rsidRPr="00CD69C6">
        <w:rPr>
          <w:rFonts w:eastAsia="Batang" w:cs="Arial"/>
          <w:b/>
          <w:i/>
          <w:iCs/>
          <w:color w:val="000000" w:themeColor="text1"/>
          <w:szCs w:val="22"/>
        </w:rPr>
        <w:t>S protein expression in MON88302</w:t>
      </w:r>
      <w:r w:rsidRPr="00CD69C6">
        <w:rPr>
          <w:rFonts w:eastAsia="Batang" w:cs="Arial"/>
          <w:b/>
          <w:i/>
          <w:iCs/>
          <w:color w:val="000000" w:themeColor="text1"/>
          <w:szCs w:val="22"/>
        </w:rPr>
        <w:t xml:space="preserve"> tissues</w:t>
      </w:r>
    </w:p>
    <w:p w:rsidR="00B36383" w:rsidRPr="00CD69C6" w:rsidRDefault="00CD69C6" w:rsidP="00C8158E">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CD69C6">
        <w:rPr>
          <w:rFonts w:cs="Arial"/>
          <w:b/>
          <w:bCs/>
          <w:color w:val="000000" w:themeColor="text1"/>
          <w:sz w:val="20"/>
          <w:szCs w:val="20"/>
        </w:rPr>
        <w:t>Studies</w:t>
      </w:r>
      <w:r w:rsidR="00B36383" w:rsidRPr="00CD69C6">
        <w:rPr>
          <w:rFonts w:cs="Arial"/>
          <w:b/>
          <w:bCs/>
          <w:color w:val="000000" w:themeColor="text1"/>
          <w:sz w:val="20"/>
          <w:szCs w:val="20"/>
        </w:rPr>
        <w:t xml:space="preserve"> submitted:</w:t>
      </w:r>
    </w:p>
    <w:p w:rsidR="005F4939" w:rsidRPr="00CD69C6" w:rsidRDefault="005F4939" w:rsidP="00C8158E">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rsidR="00CD69C6" w:rsidRPr="00CD69C6" w:rsidRDefault="00CD69C6" w:rsidP="00CD69C6">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CD69C6">
        <w:rPr>
          <w:rFonts w:cs="Arial"/>
          <w:bCs/>
          <w:color w:val="000000" w:themeColor="text1"/>
          <w:sz w:val="20"/>
          <w:szCs w:val="20"/>
        </w:rPr>
        <w:t>2010. Amended report for MSL0022681: Assessment of CP4 EPSPS protein levels in canola tissues collected from MON88302 produced in United States and Canadian field trials during 2009. Study ID# MSL0023090, Monsanto Company (unpublished).</w:t>
      </w:r>
    </w:p>
    <w:p w:rsidR="00CD69C6" w:rsidRPr="00CD69C6" w:rsidRDefault="00CD69C6" w:rsidP="00C8158E">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rsidR="00B36383" w:rsidRPr="00CD69C6" w:rsidRDefault="007C502F" w:rsidP="00C8158E">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CD69C6">
        <w:rPr>
          <w:rFonts w:cs="Arial"/>
          <w:bCs/>
          <w:color w:val="000000" w:themeColor="text1"/>
          <w:sz w:val="20"/>
          <w:szCs w:val="20"/>
        </w:rPr>
        <w:t>2011</w:t>
      </w:r>
      <w:r w:rsidR="00B36383" w:rsidRPr="00CD69C6">
        <w:rPr>
          <w:rFonts w:cs="Arial"/>
          <w:bCs/>
          <w:color w:val="000000" w:themeColor="text1"/>
          <w:sz w:val="20"/>
          <w:szCs w:val="20"/>
        </w:rPr>
        <w:t>. Assessment of CP4 EPSPS</w:t>
      </w:r>
      <w:r w:rsidRPr="00CD69C6">
        <w:rPr>
          <w:rFonts w:cs="Arial"/>
          <w:bCs/>
          <w:color w:val="000000" w:themeColor="text1"/>
          <w:sz w:val="20"/>
          <w:szCs w:val="20"/>
        </w:rPr>
        <w:t xml:space="preserve"> protein levels in canola </w:t>
      </w:r>
      <w:r w:rsidR="00CD69C6" w:rsidRPr="00CD69C6">
        <w:rPr>
          <w:rFonts w:cs="Arial"/>
          <w:bCs/>
          <w:color w:val="000000" w:themeColor="text1"/>
          <w:sz w:val="20"/>
          <w:szCs w:val="20"/>
        </w:rPr>
        <w:t>pollen tissues</w:t>
      </w:r>
      <w:r w:rsidRPr="00CD69C6">
        <w:rPr>
          <w:rFonts w:cs="Arial"/>
          <w:bCs/>
          <w:color w:val="000000" w:themeColor="text1"/>
          <w:sz w:val="20"/>
          <w:szCs w:val="20"/>
        </w:rPr>
        <w:t xml:space="preserve"> from MON88302 produced in </w:t>
      </w:r>
      <w:r w:rsidR="00CD69C6" w:rsidRPr="00CD69C6">
        <w:rPr>
          <w:rFonts w:cs="Arial"/>
          <w:bCs/>
          <w:color w:val="000000" w:themeColor="text1"/>
          <w:sz w:val="20"/>
          <w:szCs w:val="20"/>
        </w:rPr>
        <w:t>United States greenhouse trials during 2010. Study ID# MSL0023598</w:t>
      </w:r>
      <w:r w:rsidR="00B36383" w:rsidRPr="00CD69C6">
        <w:rPr>
          <w:rFonts w:cs="Arial"/>
          <w:bCs/>
          <w:color w:val="000000" w:themeColor="text1"/>
          <w:sz w:val="20"/>
          <w:szCs w:val="20"/>
        </w:rPr>
        <w:t>, Monsanto Company (unpublished).</w:t>
      </w:r>
    </w:p>
    <w:p w:rsidR="00B36383" w:rsidRPr="00CD69C6" w:rsidRDefault="00B36383" w:rsidP="00C8158E">
      <w:pPr>
        <w:rPr>
          <w:rFonts w:cs="Arial"/>
          <w:color w:val="000000" w:themeColor="text1"/>
          <w:szCs w:val="22"/>
          <w:highlight w:val="yellow"/>
        </w:rPr>
      </w:pPr>
    </w:p>
    <w:p w:rsidR="00886C10" w:rsidRDefault="00B36383" w:rsidP="0070690A">
      <w:r w:rsidRPr="0075506C">
        <w:t>P</w:t>
      </w:r>
      <w:r w:rsidR="009215C8" w:rsidRPr="0075506C">
        <w:t xml:space="preserve">lants of </w:t>
      </w:r>
      <w:r w:rsidR="009215C8" w:rsidRPr="00962627">
        <w:t>MON88302</w:t>
      </w:r>
      <w:r w:rsidR="00886C10" w:rsidRPr="00962627">
        <w:t xml:space="preserve"> (generation </w:t>
      </w:r>
      <w:r w:rsidR="00962627" w:rsidRPr="00962627">
        <w:t>R</w:t>
      </w:r>
      <w:r w:rsidR="00962627" w:rsidRPr="00962627">
        <w:rPr>
          <w:vertAlign w:val="subscript"/>
        </w:rPr>
        <w:t>4</w:t>
      </w:r>
      <w:r w:rsidR="0057252B" w:rsidRPr="00962627">
        <w:t>)</w:t>
      </w:r>
      <w:r w:rsidR="00C56232" w:rsidRPr="0075506C">
        <w:t xml:space="preserve"> </w:t>
      </w:r>
      <w:r w:rsidR="003D3D0A" w:rsidRPr="0075506C">
        <w:t>were grown from ver</w:t>
      </w:r>
      <w:r w:rsidR="00FF0B3F" w:rsidRPr="0075506C">
        <w:t>ified</w:t>
      </w:r>
      <w:r w:rsidR="0057252B" w:rsidRPr="0075506C">
        <w:t xml:space="preserve"> seed lots at three</w:t>
      </w:r>
      <w:r w:rsidR="00886C10" w:rsidRPr="0075506C">
        <w:t xml:space="preserve"> field sites in the U.S</w:t>
      </w:r>
      <w:r w:rsidR="001D7B15" w:rsidRPr="0075506C">
        <w:rPr>
          <w:rStyle w:val="FootnoteReference"/>
          <w:rFonts w:cs="Arial"/>
          <w:bCs/>
          <w:i/>
          <w:color w:val="000000" w:themeColor="text1"/>
          <w:szCs w:val="22"/>
        </w:rPr>
        <w:footnoteReference w:id="3"/>
      </w:r>
      <w:r w:rsidR="0057252B" w:rsidRPr="0075506C">
        <w:t xml:space="preserve"> and three field sites in Canada</w:t>
      </w:r>
      <w:r w:rsidR="0057252B" w:rsidRPr="0075506C">
        <w:rPr>
          <w:rStyle w:val="FootnoteReference"/>
          <w:rFonts w:cs="Arial"/>
          <w:bCs/>
          <w:i/>
          <w:color w:val="000000" w:themeColor="text1"/>
          <w:szCs w:val="22"/>
        </w:rPr>
        <w:footnoteReference w:id="4"/>
      </w:r>
      <w:r w:rsidR="0057252B" w:rsidRPr="0075506C">
        <w:t xml:space="preserve"> during the 2009</w:t>
      </w:r>
      <w:r w:rsidR="00886C10" w:rsidRPr="0075506C">
        <w:t xml:space="preserve"> growing season. The identity of </w:t>
      </w:r>
      <w:r w:rsidR="003D3D0A" w:rsidRPr="0075506C">
        <w:t>any subsequent harvested grain</w:t>
      </w:r>
      <w:r w:rsidR="00886C10" w:rsidRPr="0075506C">
        <w:t xml:space="preserve"> from each site was also confirmed using event-specific polymerase chain </w:t>
      </w:r>
      <w:r w:rsidR="0057252B" w:rsidRPr="0075506C">
        <w:t>reaction (PCR). There were four</w:t>
      </w:r>
      <w:r w:rsidR="00886C10" w:rsidRPr="0075506C">
        <w:t xml:space="preserve"> replicated plots at each site. Samples were taken at various stages of </w:t>
      </w:r>
      <w:r w:rsidR="005F4939" w:rsidRPr="008B5074">
        <w:t>growth (</w:t>
      </w:r>
      <w:r w:rsidR="00F0334A" w:rsidRPr="008B5074">
        <w:t>Table 3</w:t>
      </w:r>
      <w:r w:rsidR="00886C10" w:rsidRPr="0075506C">
        <w:t>)</w:t>
      </w:r>
      <w:r w:rsidR="00712E44" w:rsidRPr="0075506C">
        <w:t xml:space="preserve"> and the level of CP4 EPSPS</w:t>
      </w:r>
      <w:r w:rsidR="00886C10" w:rsidRPr="0075506C">
        <w:t xml:space="preserve"> protein was determined for each sample type using a validated enzyme linked immunosorbent assay (ELISA)</w:t>
      </w:r>
      <w:r w:rsidR="00712E44" w:rsidRPr="0075506C">
        <w:t xml:space="preserve"> utilising a mouse anti-CP4 EPSPS capture antibody and a commercial detection reagent</w:t>
      </w:r>
      <w:r w:rsidR="0075506C" w:rsidRPr="0075506C">
        <w:t xml:space="preserve"> (Sigma-Aldrich)</w:t>
      </w:r>
      <w:r w:rsidR="00712E44" w:rsidRPr="0075506C">
        <w:t xml:space="preserve"> comprising goat-antiCP4 EPSPS conjugated to horse radish peroxidase</w:t>
      </w:r>
      <w:r w:rsidR="00886C10" w:rsidRPr="0075506C">
        <w:t xml:space="preserve">. </w:t>
      </w:r>
      <w:r w:rsidR="00712E44" w:rsidRPr="0075506C">
        <w:t xml:space="preserve">Plates were analysed on a commercial </w:t>
      </w:r>
      <w:proofErr w:type="spellStart"/>
      <w:r w:rsidR="00712E44" w:rsidRPr="0075506C">
        <w:t>microplate</w:t>
      </w:r>
      <w:proofErr w:type="spellEnd"/>
      <w:r w:rsidR="00712E44" w:rsidRPr="0075506C">
        <w:t xml:space="preserve"> spectrophotometer. Quantification of total CP4 EPSPS</w:t>
      </w:r>
      <w:r w:rsidR="00886C10" w:rsidRPr="0075506C">
        <w:t xml:space="preserve"> protein was accomp</w:t>
      </w:r>
      <w:r w:rsidR="00712E44" w:rsidRPr="0075506C">
        <w:t>lished by interpolation on a CP4 EPSPS</w:t>
      </w:r>
      <w:r w:rsidR="00886C10" w:rsidRPr="0075506C">
        <w:t xml:space="preserve"> protein standard curve.</w:t>
      </w:r>
    </w:p>
    <w:p w:rsidR="00035F6E" w:rsidRDefault="00035F6E" w:rsidP="0070690A"/>
    <w:p w:rsidR="00035F6E" w:rsidRPr="0075506C" w:rsidRDefault="00035F6E" w:rsidP="0070690A">
      <w:r>
        <w:t xml:space="preserve">In addition to the above study, a separate 2010 glasshouse study was done to collect data on the level of CP4 EPSPS in pollen. Pollen was collected from three plots of MON88302 </w:t>
      </w:r>
      <w:r w:rsidRPr="00962627">
        <w:t xml:space="preserve">plants </w:t>
      </w:r>
      <w:r w:rsidR="00AD5BBA" w:rsidRPr="00962627">
        <w:t>(</w:t>
      </w:r>
      <w:r w:rsidR="00962627" w:rsidRPr="00962627">
        <w:t>generation R</w:t>
      </w:r>
      <w:r w:rsidR="00962627" w:rsidRPr="00962627">
        <w:rPr>
          <w:vertAlign w:val="subscript"/>
        </w:rPr>
        <w:t>5</w:t>
      </w:r>
      <w:r w:rsidR="00AD5BBA" w:rsidRPr="00962627">
        <w:t xml:space="preserve">) </w:t>
      </w:r>
      <w:r w:rsidRPr="00962627">
        <w:t>identified</w:t>
      </w:r>
      <w:r>
        <w:t xml:space="preserve"> from </w:t>
      </w:r>
      <w:proofErr w:type="spellStart"/>
      <w:r>
        <w:t>Taqman</w:t>
      </w:r>
      <w:proofErr w:type="spellEnd"/>
      <w:r>
        <w:t>® PCR analysis. The same antibodies as described above were used for the ELISA analysis.</w:t>
      </w:r>
    </w:p>
    <w:p w:rsidR="00886C10" w:rsidRPr="0075506C" w:rsidRDefault="00886C10" w:rsidP="0070690A"/>
    <w:p w:rsidR="00886C10" w:rsidRPr="00A53746" w:rsidRDefault="00035F6E" w:rsidP="0070690A">
      <w:r w:rsidRPr="00A53746">
        <w:t>The results</w:t>
      </w:r>
      <w:r w:rsidR="00F35E0F" w:rsidRPr="00A53746">
        <w:t xml:space="preserve"> are given </w:t>
      </w:r>
      <w:r w:rsidR="00F35E0F" w:rsidRPr="008B5074">
        <w:t xml:space="preserve">in </w:t>
      </w:r>
      <w:r w:rsidR="00F0334A" w:rsidRPr="008B5074">
        <w:t>Table 3</w:t>
      </w:r>
      <w:r w:rsidR="005726BE" w:rsidRPr="008B5074">
        <w:t>.</w:t>
      </w:r>
    </w:p>
    <w:p w:rsidR="00FF0B3F" w:rsidRPr="00A53746" w:rsidRDefault="00FF0B3F" w:rsidP="00FF0B3F">
      <w:pPr>
        <w:rPr>
          <w:color w:val="000000" w:themeColor="text1"/>
        </w:rPr>
      </w:pPr>
    </w:p>
    <w:p w:rsidR="0030698B" w:rsidRPr="00F0334A" w:rsidRDefault="0030698B" w:rsidP="00F0334A">
      <w:pPr>
        <w:pStyle w:val="Caption"/>
        <w:keepNext/>
        <w:ind w:left="851" w:hanging="851"/>
        <w:rPr>
          <w:b w:val="0"/>
          <w:i/>
          <w:sz w:val="22"/>
          <w:szCs w:val="22"/>
        </w:rPr>
      </w:pPr>
      <w:bookmarkStart w:id="47" w:name="_Toc323052952"/>
      <w:r w:rsidRPr="00F0334A">
        <w:rPr>
          <w:b w:val="0"/>
          <w:i/>
          <w:sz w:val="22"/>
          <w:szCs w:val="22"/>
        </w:rPr>
        <w:t xml:space="preserve">Table </w:t>
      </w:r>
      <w:r w:rsidRPr="00F0334A">
        <w:rPr>
          <w:b w:val="0"/>
          <w:i/>
          <w:sz w:val="22"/>
          <w:szCs w:val="22"/>
        </w:rPr>
        <w:fldChar w:fldCharType="begin"/>
      </w:r>
      <w:r w:rsidRPr="00F0334A">
        <w:rPr>
          <w:b w:val="0"/>
          <w:i/>
          <w:sz w:val="22"/>
          <w:szCs w:val="22"/>
        </w:rPr>
        <w:instrText xml:space="preserve"> SEQ Table \* ARABIC </w:instrText>
      </w:r>
      <w:r w:rsidRPr="00F0334A">
        <w:rPr>
          <w:b w:val="0"/>
          <w:i/>
          <w:sz w:val="22"/>
          <w:szCs w:val="22"/>
        </w:rPr>
        <w:fldChar w:fldCharType="separate"/>
      </w:r>
      <w:r w:rsidR="00D32CD6">
        <w:rPr>
          <w:b w:val="0"/>
          <w:i/>
          <w:noProof/>
          <w:sz w:val="22"/>
          <w:szCs w:val="22"/>
        </w:rPr>
        <w:t>3</w:t>
      </w:r>
      <w:r w:rsidRPr="00F0334A">
        <w:rPr>
          <w:b w:val="0"/>
          <w:i/>
          <w:sz w:val="22"/>
          <w:szCs w:val="22"/>
        </w:rPr>
        <w:fldChar w:fldCharType="end"/>
      </w:r>
      <w:r w:rsidRPr="00F0334A">
        <w:rPr>
          <w:b w:val="0"/>
          <w:i/>
          <w:sz w:val="22"/>
          <w:szCs w:val="22"/>
        </w:rPr>
        <w:t>: CP4 EPSPS protein content in MON88302 canola parts at different growth stages (averaged across six sites – except for pollen data which is averaged over three plots)</w:t>
      </w:r>
      <w:bookmarkEnd w:id="47"/>
    </w:p>
    <w:p w:rsidR="00F0334A" w:rsidRPr="00F0334A" w:rsidRDefault="00F0334A" w:rsidP="00F0334A"/>
    <w:tbl>
      <w:tblPr>
        <w:tblStyle w:val="TableGrid"/>
        <w:tblW w:w="0" w:type="auto"/>
        <w:jc w:val="center"/>
        <w:tblLayout w:type="fixed"/>
        <w:tblLook w:val="04A0" w:firstRow="1" w:lastRow="0" w:firstColumn="1" w:lastColumn="0" w:noHBand="0" w:noVBand="1"/>
      </w:tblPr>
      <w:tblGrid>
        <w:gridCol w:w="2093"/>
        <w:gridCol w:w="1276"/>
        <w:gridCol w:w="1701"/>
        <w:gridCol w:w="708"/>
        <w:gridCol w:w="1004"/>
        <w:gridCol w:w="1149"/>
        <w:gridCol w:w="1311"/>
      </w:tblGrid>
      <w:tr w:rsidR="00962627" w:rsidRPr="00A53746" w:rsidTr="00962627">
        <w:trPr>
          <w:jc w:val="center"/>
        </w:trPr>
        <w:tc>
          <w:tcPr>
            <w:tcW w:w="2093" w:type="dxa"/>
            <w:vMerge w:val="restart"/>
            <w:shd w:val="clear" w:color="auto" w:fill="DBE5F1" w:themeFill="accent1" w:themeFillTint="33"/>
            <w:vAlign w:val="center"/>
          </w:tcPr>
          <w:p w:rsidR="00962627" w:rsidRPr="00A53746" w:rsidRDefault="00962627" w:rsidP="00E56854">
            <w:pPr>
              <w:pStyle w:val="BodyText"/>
              <w:jc w:val="center"/>
              <w:rPr>
                <w:rFonts w:cs="Arial"/>
                <w:b/>
                <w:bCs/>
                <w:i w:val="0"/>
                <w:color w:val="000000" w:themeColor="text1"/>
                <w:szCs w:val="20"/>
              </w:rPr>
            </w:pPr>
            <w:r w:rsidRPr="00A53746">
              <w:rPr>
                <w:rFonts w:cs="Arial"/>
                <w:b/>
                <w:bCs/>
                <w:i w:val="0"/>
                <w:color w:val="000000" w:themeColor="text1"/>
                <w:szCs w:val="20"/>
              </w:rPr>
              <w:t>Tissue</w:t>
            </w:r>
          </w:p>
        </w:tc>
        <w:tc>
          <w:tcPr>
            <w:tcW w:w="1276" w:type="dxa"/>
            <w:vMerge w:val="restart"/>
            <w:shd w:val="clear" w:color="auto" w:fill="DBE5F1" w:themeFill="accent1" w:themeFillTint="33"/>
            <w:vAlign w:val="center"/>
          </w:tcPr>
          <w:p w:rsidR="00962627" w:rsidRPr="00A53746" w:rsidRDefault="00962627" w:rsidP="00962627">
            <w:pPr>
              <w:pStyle w:val="BodyText"/>
              <w:jc w:val="center"/>
              <w:rPr>
                <w:rFonts w:cs="Arial"/>
                <w:b/>
                <w:bCs/>
                <w:i w:val="0"/>
                <w:color w:val="000000" w:themeColor="text1"/>
                <w:szCs w:val="20"/>
              </w:rPr>
            </w:pPr>
            <w:r>
              <w:rPr>
                <w:rFonts w:cs="Arial"/>
                <w:b/>
                <w:bCs/>
                <w:i w:val="0"/>
                <w:color w:val="000000" w:themeColor="text1"/>
                <w:szCs w:val="20"/>
              </w:rPr>
              <w:t>Generation</w:t>
            </w:r>
          </w:p>
        </w:tc>
        <w:tc>
          <w:tcPr>
            <w:tcW w:w="1701" w:type="dxa"/>
            <w:vMerge w:val="restart"/>
            <w:shd w:val="clear" w:color="auto" w:fill="DBE5F1" w:themeFill="accent1" w:themeFillTint="33"/>
            <w:vAlign w:val="center"/>
          </w:tcPr>
          <w:p w:rsidR="00962627" w:rsidRPr="00A53746" w:rsidRDefault="00962627" w:rsidP="000E1D38">
            <w:pPr>
              <w:pStyle w:val="BodyText"/>
              <w:jc w:val="center"/>
              <w:rPr>
                <w:rFonts w:cs="Arial"/>
                <w:b/>
                <w:bCs/>
                <w:i w:val="0"/>
                <w:color w:val="000000" w:themeColor="text1"/>
                <w:szCs w:val="20"/>
              </w:rPr>
            </w:pPr>
            <w:r w:rsidRPr="00A53746">
              <w:rPr>
                <w:rFonts w:cs="Arial"/>
                <w:b/>
                <w:bCs/>
                <w:i w:val="0"/>
                <w:color w:val="000000" w:themeColor="text1"/>
                <w:szCs w:val="20"/>
              </w:rPr>
              <w:t>Growth stage</w:t>
            </w:r>
            <w:r w:rsidRPr="00A53746">
              <w:rPr>
                <w:rFonts w:cs="Arial"/>
                <w:b/>
                <w:bCs/>
                <w:i w:val="0"/>
                <w:color w:val="000000" w:themeColor="text1"/>
                <w:szCs w:val="20"/>
                <w:vertAlign w:val="superscript"/>
              </w:rPr>
              <w:t>1</w:t>
            </w:r>
          </w:p>
        </w:tc>
        <w:tc>
          <w:tcPr>
            <w:tcW w:w="708" w:type="dxa"/>
            <w:vMerge w:val="restart"/>
            <w:shd w:val="clear" w:color="auto" w:fill="DBE5F1" w:themeFill="accent1" w:themeFillTint="33"/>
            <w:vAlign w:val="center"/>
          </w:tcPr>
          <w:p w:rsidR="00962627" w:rsidRPr="00A53746" w:rsidRDefault="00962627" w:rsidP="00D51A5A">
            <w:pPr>
              <w:pStyle w:val="BodyText"/>
              <w:jc w:val="center"/>
              <w:rPr>
                <w:rFonts w:cs="Arial"/>
                <w:b/>
                <w:bCs/>
                <w:i w:val="0"/>
                <w:color w:val="000000" w:themeColor="text1"/>
                <w:szCs w:val="20"/>
              </w:rPr>
            </w:pPr>
            <w:r w:rsidRPr="00A53746">
              <w:rPr>
                <w:rFonts w:cs="Arial"/>
                <w:b/>
                <w:bCs/>
                <w:i w:val="0"/>
                <w:color w:val="000000" w:themeColor="text1"/>
                <w:szCs w:val="20"/>
              </w:rPr>
              <w:t>n</w:t>
            </w:r>
          </w:p>
        </w:tc>
        <w:tc>
          <w:tcPr>
            <w:tcW w:w="2153" w:type="dxa"/>
            <w:gridSpan w:val="2"/>
            <w:shd w:val="clear" w:color="auto" w:fill="DBE5F1" w:themeFill="accent1" w:themeFillTint="33"/>
            <w:vAlign w:val="center"/>
          </w:tcPr>
          <w:p w:rsidR="00962627" w:rsidRPr="00A53746" w:rsidRDefault="00962627" w:rsidP="00E56854">
            <w:pPr>
              <w:pStyle w:val="BodyText"/>
              <w:jc w:val="center"/>
              <w:rPr>
                <w:rFonts w:cs="Arial"/>
                <w:b/>
                <w:bCs/>
                <w:i w:val="0"/>
                <w:color w:val="000000" w:themeColor="text1"/>
                <w:szCs w:val="20"/>
              </w:rPr>
            </w:pPr>
            <w:r w:rsidRPr="00A53746">
              <w:rPr>
                <w:rFonts w:cs="Arial"/>
                <w:b/>
                <w:bCs/>
                <w:i w:val="0"/>
                <w:color w:val="000000" w:themeColor="text1"/>
                <w:szCs w:val="20"/>
              </w:rPr>
              <w:t>µg/g dry weight</w:t>
            </w:r>
          </w:p>
        </w:tc>
        <w:tc>
          <w:tcPr>
            <w:tcW w:w="1311" w:type="dxa"/>
            <w:vMerge w:val="restart"/>
            <w:shd w:val="clear" w:color="auto" w:fill="DBE5F1" w:themeFill="accent1" w:themeFillTint="33"/>
            <w:vAlign w:val="center"/>
          </w:tcPr>
          <w:p w:rsidR="00962627" w:rsidRPr="00A53746" w:rsidRDefault="00962627" w:rsidP="00E56854">
            <w:pPr>
              <w:pStyle w:val="BodyText"/>
              <w:jc w:val="center"/>
              <w:rPr>
                <w:rFonts w:cs="Arial"/>
                <w:b/>
                <w:bCs/>
                <w:i w:val="0"/>
                <w:color w:val="000000" w:themeColor="text1"/>
                <w:szCs w:val="20"/>
              </w:rPr>
            </w:pPr>
            <w:r w:rsidRPr="00A53746">
              <w:rPr>
                <w:rFonts w:cs="Arial"/>
                <w:b/>
                <w:bCs/>
                <w:i w:val="0"/>
                <w:color w:val="000000" w:themeColor="text1"/>
                <w:szCs w:val="20"/>
              </w:rPr>
              <w:t>Standard Deviation</w:t>
            </w:r>
          </w:p>
        </w:tc>
      </w:tr>
      <w:tr w:rsidR="00962627" w:rsidRPr="00A53746" w:rsidTr="00962627">
        <w:trPr>
          <w:jc w:val="center"/>
        </w:trPr>
        <w:tc>
          <w:tcPr>
            <w:tcW w:w="2093" w:type="dxa"/>
            <w:vMerge/>
            <w:shd w:val="clear" w:color="auto" w:fill="DBE5F1" w:themeFill="accent1" w:themeFillTint="33"/>
            <w:vAlign w:val="center"/>
          </w:tcPr>
          <w:p w:rsidR="00962627" w:rsidRPr="00A53746" w:rsidRDefault="00962627" w:rsidP="00E56854">
            <w:pPr>
              <w:pStyle w:val="BodyText"/>
              <w:jc w:val="center"/>
              <w:rPr>
                <w:rFonts w:cs="Arial"/>
                <w:b/>
                <w:bCs/>
                <w:i w:val="0"/>
                <w:color w:val="000000" w:themeColor="text1"/>
                <w:szCs w:val="20"/>
              </w:rPr>
            </w:pPr>
          </w:p>
        </w:tc>
        <w:tc>
          <w:tcPr>
            <w:tcW w:w="1276" w:type="dxa"/>
            <w:vMerge/>
            <w:shd w:val="clear" w:color="auto" w:fill="DBE5F1" w:themeFill="accent1" w:themeFillTint="33"/>
          </w:tcPr>
          <w:p w:rsidR="00962627" w:rsidRPr="00A53746" w:rsidRDefault="00962627" w:rsidP="00E56854">
            <w:pPr>
              <w:pStyle w:val="BodyText"/>
              <w:jc w:val="center"/>
              <w:rPr>
                <w:rFonts w:cs="Arial"/>
                <w:b/>
                <w:bCs/>
                <w:i w:val="0"/>
                <w:color w:val="000000" w:themeColor="text1"/>
                <w:szCs w:val="20"/>
              </w:rPr>
            </w:pPr>
          </w:p>
        </w:tc>
        <w:tc>
          <w:tcPr>
            <w:tcW w:w="1701" w:type="dxa"/>
            <w:vMerge/>
            <w:shd w:val="clear" w:color="auto" w:fill="DBE5F1" w:themeFill="accent1" w:themeFillTint="33"/>
          </w:tcPr>
          <w:p w:rsidR="00962627" w:rsidRPr="00A53746" w:rsidRDefault="00962627" w:rsidP="00E56854">
            <w:pPr>
              <w:pStyle w:val="BodyText"/>
              <w:jc w:val="center"/>
              <w:rPr>
                <w:rFonts w:cs="Arial"/>
                <w:b/>
                <w:bCs/>
                <w:i w:val="0"/>
                <w:color w:val="000000" w:themeColor="text1"/>
                <w:szCs w:val="20"/>
              </w:rPr>
            </w:pPr>
          </w:p>
        </w:tc>
        <w:tc>
          <w:tcPr>
            <w:tcW w:w="708" w:type="dxa"/>
            <w:vMerge/>
            <w:shd w:val="clear" w:color="auto" w:fill="DBE5F1" w:themeFill="accent1" w:themeFillTint="33"/>
          </w:tcPr>
          <w:p w:rsidR="00962627" w:rsidRPr="00A53746" w:rsidRDefault="00962627" w:rsidP="00E56854">
            <w:pPr>
              <w:pStyle w:val="BodyText"/>
              <w:jc w:val="center"/>
              <w:rPr>
                <w:rFonts w:cs="Arial"/>
                <w:b/>
                <w:bCs/>
                <w:i w:val="0"/>
                <w:color w:val="000000" w:themeColor="text1"/>
                <w:szCs w:val="20"/>
              </w:rPr>
            </w:pPr>
          </w:p>
        </w:tc>
        <w:tc>
          <w:tcPr>
            <w:tcW w:w="1004" w:type="dxa"/>
            <w:shd w:val="clear" w:color="auto" w:fill="DBE5F1" w:themeFill="accent1" w:themeFillTint="33"/>
            <w:vAlign w:val="center"/>
          </w:tcPr>
          <w:p w:rsidR="00962627" w:rsidRPr="00A53746" w:rsidRDefault="00962627" w:rsidP="00E56854">
            <w:pPr>
              <w:pStyle w:val="BodyText"/>
              <w:jc w:val="center"/>
              <w:rPr>
                <w:rFonts w:cs="Arial"/>
                <w:b/>
                <w:bCs/>
                <w:i w:val="0"/>
                <w:color w:val="000000" w:themeColor="text1"/>
                <w:szCs w:val="20"/>
              </w:rPr>
            </w:pPr>
            <w:r w:rsidRPr="00A53746">
              <w:rPr>
                <w:rFonts w:cs="Arial"/>
                <w:b/>
                <w:bCs/>
                <w:i w:val="0"/>
                <w:color w:val="000000" w:themeColor="text1"/>
                <w:szCs w:val="20"/>
              </w:rPr>
              <w:t>Mean</w:t>
            </w:r>
          </w:p>
        </w:tc>
        <w:tc>
          <w:tcPr>
            <w:tcW w:w="1149" w:type="dxa"/>
            <w:shd w:val="clear" w:color="auto" w:fill="DBE5F1" w:themeFill="accent1" w:themeFillTint="33"/>
            <w:vAlign w:val="center"/>
          </w:tcPr>
          <w:p w:rsidR="00962627" w:rsidRPr="00A53746" w:rsidRDefault="00962627" w:rsidP="00E56854">
            <w:pPr>
              <w:pStyle w:val="BodyText"/>
              <w:jc w:val="center"/>
              <w:rPr>
                <w:rFonts w:cs="Arial"/>
                <w:b/>
                <w:bCs/>
                <w:i w:val="0"/>
                <w:color w:val="000000" w:themeColor="text1"/>
                <w:szCs w:val="20"/>
              </w:rPr>
            </w:pPr>
            <w:r w:rsidRPr="00A53746">
              <w:rPr>
                <w:rFonts w:cs="Arial"/>
                <w:b/>
                <w:bCs/>
                <w:i w:val="0"/>
                <w:color w:val="000000" w:themeColor="text1"/>
                <w:szCs w:val="20"/>
              </w:rPr>
              <w:t>Range</w:t>
            </w:r>
          </w:p>
        </w:tc>
        <w:tc>
          <w:tcPr>
            <w:tcW w:w="1311" w:type="dxa"/>
            <w:vMerge/>
            <w:shd w:val="clear" w:color="auto" w:fill="DBE5F1" w:themeFill="accent1" w:themeFillTint="33"/>
            <w:vAlign w:val="center"/>
          </w:tcPr>
          <w:p w:rsidR="00962627" w:rsidRPr="00A53746" w:rsidRDefault="00962627" w:rsidP="00E56854">
            <w:pPr>
              <w:pStyle w:val="BodyText"/>
              <w:jc w:val="center"/>
              <w:rPr>
                <w:rFonts w:cs="Arial"/>
                <w:b/>
                <w:bCs/>
                <w:i w:val="0"/>
                <w:color w:val="000000" w:themeColor="text1"/>
                <w:szCs w:val="20"/>
              </w:rPr>
            </w:pPr>
          </w:p>
        </w:tc>
      </w:tr>
      <w:tr w:rsidR="00962627" w:rsidRPr="00A53746" w:rsidTr="00962627">
        <w:trPr>
          <w:jc w:val="center"/>
        </w:trPr>
        <w:tc>
          <w:tcPr>
            <w:tcW w:w="2093" w:type="dxa"/>
            <w:vAlign w:val="center"/>
          </w:tcPr>
          <w:p w:rsidR="00962627" w:rsidRPr="00A53746" w:rsidRDefault="00962627" w:rsidP="00E56854">
            <w:pPr>
              <w:pStyle w:val="BodyText"/>
              <w:jc w:val="center"/>
              <w:rPr>
                <w:rFonts w:cs="Arial"/>
                <w:bCs/>
                <w:i w:val="0"/>
                <w:color w:val="000000" w:themeColor="text1"/>
                <w:szCs w:val="20"/>
                <w:vertAlign w:val="superscript"/>
              </w:rPr>
            </w:pPr>
            <w:r w:rsidRPr="00A53746">
              <w:rPr>
                <w:rFonts w:cs="Arial"/>
                <w:bCs/>
                <w:i w:val="0"/>
                <w:color w:val="000000" w:themeColor="text1"/>
                <w:szCs w:val="20"/>
              </w:rPr>
              <w:t>Forage</w:t>
            </w:r>
            <w:r w:rsidRPr="00A53746">
              <w:rPr>
                <w:rFonts w:cs="Arial"/>
                <w:bCs/>
                <w:i w:val="0"/>
                <w:color w:val="000000" w:themeColor="text1"/>
                <w:szCs w:val="20"/>
                <w:vertAlign w:val="superscript"/>
              </w:rPr>
              <w:t>2</w:t>
            </w:r>
          </w:p>
        </w:tc>
        <w:tc>
          <w:tcPr>
            <w:tcW w:w="1276" w:type="dxa"/>
          </w:tcPr>
          <w:p w:rsidR="00962627" w:rsidRPr="00962627" w:rsidRDefault="00962627" w:rsidP="00E56854">
            <w:pPr>
              <w:pStyle w:val="BodyText"/>
              <w:jc w:val="center"/>
              <w:rPr>
                <w:rFonts w:cs="Arial"/>
                <w:bCs/>
                <w:i w:val="0"/>
                <w:color w:val="000000" w:themeColor="text1"/>
                <w:szCs w:val="20"/>
                <w:vertAlign w:val="subscript"/>
              </w:rPr>
            </w:pPr>
            <w:r>
              <w:rPr>
                <w:rFonts w:cs="Arial"/>
                <w:bCs/>
                <w:i w:val="0"/>
                <w:color w:val="000000" w:themeColor="text1"/>
                <w:szCs w:val="20"/>
              </w:rPr>
              <w:t>R</w:t>
            </w:r>
            <w:r>
              <w:rPr>
                <w:rFonts w:cs="Arial"/>
                <w:bCs/>
                <w:i w:val="0"/>
                <w:color w:val="000000" w:themeColor="text1"/>
                <w:szCs w:val="20"/>
                <w:vertAlign w:val="subscript"/>
              </w:rPr>
              <w:t>4</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30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20</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170</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120 - 210</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22</w:t>
            </w:r>
          </w:p>
        </w:tc>
      </w:tr>
      <w:tr w:rsidR="00962627" w:rsidRPr="00A53746" w:rsidTr="00962627">
        <w:trPr>
          <w:jc w:val="center"/>
        </w:trPr>
        <w:tc>
          <w:tcPr>
            <w:tcW w:w="2093"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Seed</w:t>
            </w:r>
          </w:p>
        </w:tc>
        <w:tc>
          <w:tcPr>
            <w:tcW w:w="1276" w:type="dxa"/>
          </w:tcPr>
          <w:p w:rsidR="00962627" w:rsidRPr="00962627" w:rsidRDefault="00962627" w:rsidP="00962627">
            <w:pPr>
              <w:jc w:val="center"/>
            </w:pPr>
            <w:r w:rsidRPr="00962627">
              <w:rPr>
                <w:rFonts w:cs="Arial"/>
                <w:bCs/>
                <w:color w:val="000000" w:themeColor="text1"/>
                <w:szCs w:val="20"/>
              </w:rPr>
              <w:t>R</w:t>
            </w:r>
            <w:r>
              <w:rPr>
                <w:rFonts w:cs="Arial"/>
                <w:bCs/>
                <w:color w:val="000000" w:themeColor="text1"/>
                <w:szCs w:val="20"/>
                <w:vertAlign w:val="subscript"/>
              </w:rPr>
              <w:t>5</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99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16</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27</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22 - 46</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5.6</w:t>
            </w:r>
          </w:p>
        </w:tc>
      </w:tr>
      <w:tr w:rsidR="00962627" w:rsidRPr="00A53746" w:rsidTr="00962627">
        <w:trPr>
          <w:jc w:val="center"/>
        </w:trPr>
        <w:tc>
          <w:tcPr>
            <w:tcW w:w="2093"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Over-season leaf -1</w:t>
            </w:r>
          </w:p>
        </w:tc>
        <w:tc>
          <w:tcPr>
            <w:tcW w:w="1276" w:type="dxa"/>
          </w:tcPr>
          <w:p w:rsidR="00962627" w:rsidRPr="00962627" w:rsidRDefault="00962627" w:rsidP="00962627">
            <w:pPr>
              <w:jc w:val="center"/>
            </w:pPr>
            <w:r w:rsidRPr="00962627">
              <w:rPr>
                <w:rFonts w:cs="Arial"/>
                <w:bCs/>
                <w:color w:val="000000" w:themeColor="text1"/>
                <w:szCs w:val="20"/>
              </w:rPr>
              <w:t>R</w:t>
            </w:r>
            <w:r w:rsidRPr="00962627">
              <w:rPr>
                <w:rFonts w:cs="Arial"/>
                <w:bCs/>
                <w:color w:val="000000" w:themeColor="text1"/>
                <w:szCs w:val="20"/>
                <w:vertAlign w:val="subscript"/>
              </w:rPr>
              <w:t>4</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13 – 14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16</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180</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110 - 250</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40</w:t>
            </w:r>
          </w:p>
        </w:tc>
      </w:tr>
      <w:tr w:rsidR="00962627" w:rsidRPr="00A53746" w:rsidTr="00962627">
        <w:trPr>
          <w:jc w:val="center"/>
        </w:trPr>
        <w:tc>
          <w:tcPr>
            <w:tcW w:w="2093" w:type="dxa"/>
            <w:vAlign w:val="center"/>
          </w:tcPr>
          <w:p w:rsidR="00962627" w:rsidRPr="00A53746" w:rsidRDefault="00962627" w:rsidP="000E1D38">
            <w:pPr>
              <w:pStyle w:val="BodyText"/>
              <w:rPr>
                <w:rFonts w:cs="Arial"/>
                <w:bCs/>
                <w:i w:val="0"/>
                <w:color w:val="000000" w:themeColor="text1"/>
                <w:szCs w:val="20"/>
              </w:rPr>
            </w:pPr>
            <w:r w:rsidRPr="00A53746">
              <w:rPr>
                <w:rFonts w:cs="Arial"/>
                <w:bCs/>
                <w:i w:val="0"/>
                <w:color w:val="000000" w:themeColor="text1"/>
                <w:szCs w:val="20"/>
              </w:rPr>
              <w:t>Over-season leaf - 2</w:t>
            </w:r>
          </w:p>
        </w:tc>
        <w:tc>
          <w:tcPr>
            <w:tcW w:w="1276" w:type="dxa"/>
          </w:tcPr>
          <w:p w:rsidR="00962627" w:rsidRPr="00962627" w:rsidRDefault="00962627" w:rsidP="00962627">
            <w:pPr>
              <w:jc w:val="center"/>
            </w:pPr>
            <w:r w:rsidRPr="00962627">
              <w:rPr>
                <w:rFonts w:cs="Arial"/>
                <w:bCs/>
                <w:color w:val="000000" w:themeColor="text1"/>
                <w:szCs w:val="20"/>
              </w:rPr>
              <w:t>R</w:t>
            </w:r>
            <w:r w:rsidRPr="00962627">
              <w:rPr>
                <w:rFonts w:cs="Arial"/>
                <w:bCs/>
                <w:color w:val="000000" w:themeColor="text1"/>
                <w:szCs w:val="20"/>
                <w:vertAlign w:val="subscript"/>
              </w:rPr>
              <w:t>4</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17 – 19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9</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180</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120 - 250</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41</w:t>
            </w:r>
          </w:p>
        </w:tc>
      </w:tr>
      <w:tr w:rsidR="00962627" w:rsidRPr="00A53746" w:rsidTr="00962627">
        <w:trPr>
          <w:jc w:val="center"/>
        </w:trPr>
        <w:tc>
          <w:tcPr>
            <w:tcW w:w="2093"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Over-season leaf - 3</w:t>
            </w:r>
          </w:p>
        </w:tc>
        <w:tc>
          <w:tcPr>
            <w:tcW w:w="1276" w:type="dxa"/>
          </w:tcPr>
          <w:p w:rsidR="00962627" w:rsidRPr="00962627" w:rsidRDefault="00962627" w:rsidP="00962627">
            <w:pPr>
              <w:jc w:val="center"/>
            </w:pPr>
            <w:r w:rsidRPr="00962627">
              <w:rPr>
                <w:rFonts w:cs="Arial"/>
                <w:bCs/>
                <w:color w:val="000000" w:themeColor="text1"/>
                <w:szCs w:val="20"/>
              </w:rPr>
              <w:t>R</w:t>
            </w:r>
            <w:r w:rsidRPr="00962627">
              <w:rPr>
                <w:rFonts w:cs="Arial"/>
                <w:bCs/>
                <w:color w:val="000000" w:themeColor="text1"/>
                <w:szCs w:val="20"/>
                <w:vertAlign w:val="subscript"/>
              </w:rPr>
              <w:t>4</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30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20</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230</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130 - 300</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50</w:t>
            </w:r>
          </w:p>
        </w:tc>
      </w:tr>
      <w:tr w:rsidR="00962627" w:rsidRPr="00A53746" w:rsidTr="00962627">
        <w:trPr>
          <w:jc w:val="center"/>
        </w:trPr>
        <w:tc>
          <w:tcPr>
            <w:tcW w:w="2093"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Over-season leaf - 4</w:t>
            </w:r>
          </w:p>
        </w:tc>
        <w:tc>
          <w:tcPr>
            <w:tcW w:w="1276" w:type="dxa"/>
          </w:tcPr>
          <w:p w:rsidR="00962627" w:rsidRPr="00962627" w:rsidRDefault="00962627" w:rsidP="00962627">
            <w:pPr>
              <w:jc w:val="center"/>
            </w:pPr>
            <w:r w:rsidRPr="00962627">
              <w:rPr>
                <w:rFonts w:cs="Arial"/>
                <w:bCs/>
                <w:color w:val="000000" w:themeColor="text1"/>
                <w:szCs w:val="20"/>
              </w:rPr>
              <w:t>R</w:t>
            </w:r>
            <w:r w:rsidRPr="00962627">
              <w:rPr>
                <w:rFonts w:cs="Arial"/>
                <w:bCs/>
                <w:color w:val="000000" w:themeColor="text1"/>
                <w:szCs w:val="20"/>
                <w:vertAlign w:val="subscript"/>
              </w:rPr>
              <w:t>4</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60 – 62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20</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210</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110 - 500</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80</w:t>
            </w:r>
          </w:p>
        </w:tc>
      </w:tr>
      <w:tr w:rsidR="00962627" w:rsidRPr="00A53746" w:rsidTr="00962627">
        <w:trPr>
          <w:jc w:val="center"/>
        </w:trPr>
        <w:tc>
          <w:tcPr>
            <w:tcW w:w="2093"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Root - 1</w:t>
            </w:r>
          </w:p>
        </w:tc>
        <w:tc>
          <w:tcPr>
            <w:tcW w:w="1276" w:type="dxa"/>
          </w:tcPr>
          <w:p w:rsidR="00962627" w:rsidRPr="00962627" w:rsidRDefault="00962627" w:rsidP="00962627">
            <w:pPr>
              <w:jc w:val="center"/>
            </w:pPr>
            <w:r w:rsidRPr="00962627">
              <w:rPr>
                <w:rFonts w:cs="Arial"/>
                <w:bCs/>
                <w:color w:val="000000" w:themeColor="text1"/>
                <w:szCs w:val="20"/>
              </w:rPr>
              <w:t>R</w:t>
            </w:r>
            <w:r w:rsidRPr="00962627">
              <w:rPr>
                <w:rFonts w:cs="Arial"/>
                <w:bCs/>
                <w:color w:val="000000" w:themeColor="text1"/>
                <w:szCs w:val="20"/>
                <w:vertAlign w:val="subscript"/>
              </w:rPr>
              <w:t>4</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30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19</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82</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46 - 100</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17</w:t>
            </w:r>
          </w:p>
        </w:tc>
      </w:tr>
      <w:tr w:rsidR="00962627" w:rsidRPr="00A53746" w:rsidTr="00962627">
        <w:trPr>
          <w:jc w:val="center"/>
        </w:trPr>
        <w:tc>
          <w:tcPr>
            <w:tcW w:w="2093"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Root - 2</w:t>
            </w:r>
          </w:p>
        </w:tc>
        <w:tc>
          <w:tcPr>
            <w:tcW w:w="1276" w:type="dxa"/>
          </w:tcPr>
          <w:p w:rsidR="00962627" w:rsidRPr="00962627" w:rsidRDefault="00962627" w:rsidP="00962627">
            <w:pPr>
              <w:jc w:val="center"/>
            </w:pPr>
            <w:r w:rsidRPr="00962627">
              <w:rPr>
                <w:rFonts w:cs="Arial"/>
                <w:bCs/>
                <w:color w:val="000000" w:themeColor="text1"/>
                <w:szCs w:val="20"/>
              </w:rPr>
              <w:t>R</w:t>
            </w:r>
            <w:r w:rsidRPr="00962627">
              <w:rPr>
                <w:rFonts w:cs="Arial"/>
                <w:bCs/>
                <w:color w:val="000000" w:themeColor="text1"/>
                <w:szCs w:val="20"/>
                <w:vertAlign w:val="subscript"/>
              </w:rPr>
              <w:t>4</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71 – 73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11</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38</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24 - 62</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14</w:t>
            </w:r>
          </w:p>
        </w:tc>
      </w:tr>
      <w:tr w:rsidR="00962627" w:rsidRPr="00A53746" w:rsidTr="00962627">
        <w:trPr>
          <w:jc w:val="center"/>
        </w:trPr>
        <w:tc>
          <w:tcPr>
            <w:tcW w:w="2093"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Pollen</w:t>
            </w:r>
          </w:p>
        </w:tc>
        <w:tc>
          <w:tcPr>
            <w:tcW w:w="1276" w:type="dxa"/>
          </w:tcPr>
          <w:p w:rsidR="00962627" w:rsidRPr="00962627" w:rsidRDefault="00962627" w:rsidP="00962627">
            <w:pPr>
              <w:jc w:val="center"/>
            </w:pPr>
            <w:r w:rsidRPr="00962627">
              <w:rPr>
                <w:rFonts w:cs="Arial"/>
                <w:bCs/>
                <w:color w:val="000000" w:themeColor="text1"/>
                <w:szCs w:val="20"/>
              </w:rPr>
              <w:t>R</w:t>
            </w:r>
            <w:r>
              <w:rPr>
                <w:rFonts w:cs="Arial"/>
                <w:bCs/>
                <w:color w:val="000000" w:themeColor="text1"/>
                <w:szCs w:val="20"/>
                <w:vertAlign w:val="subscript"/>
              </w:rPr>
              <w:t>5</w:t>
            </w:r>
          </w:p>
        </w:tc>
        <w:tc>
          <w:tcPr>
            <w:tcW w:w="1701"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60 – 69 BBCH</w:t>
            </w:r>
          </w:p>
        </w:tc>
        <w:tc>
          <w:tcPr>
            <w:tcW w:w="708" w:type="dxa"/>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3</w:t>
            </w:r>
          </w:p>
        </w:tc>
        <w:tc>
          <w:tcPr>
            <w:tcW w:w="1004"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9</w:t>
            </w:r>
          </w:p>
        </w:tc>
        <w:tc>
          <w:tcPr>
            <w:tcW w:w="1149"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8.2 – 9.6</w:t>
            </w:r>
          </w:p>
        </w:tc>
        <w:tc>
          <w:tcPr>
            <w:tcW w:w="1311" w:type="dxa"/>
            <w:vAlign w:val="center"/>
          </w:tcPr>
          <w:p w:rsidR="00962627" w:rsidRPr="00A53746" w:rsidRDefault="00962627" w:rsidP="00E56854">
            <w:pPr>
              <w:pStyle w:val="BodyText"/>
              <w:jc w:val="center"/>
              <w:rPr>
                <w:rFonts w:cs="Arial"/>
                <w:bCs/>
                <w:i w:val="0"/>
                <w:color w:val="000000" w:themeColor="text1"/>
                <w:szCs w:val="20"/>
              </w:rPr>
            </w:pPr>
            <w:r w:rsidRPr="00A53746">
              <w:rPr>
                <w:rFonts w:cs="Arial"/>
                <w:bCs/>
                <w:i w:val="0"/>
                <w:color w:val="000000" w:themeColor="text1"/>
                <w:szCs w:val="20"/>
              </w:rPr>
              <w:t>0.71</w:t>
            </w:r>
          </w:p>
        </w:tc>
      </w:tr>
    </w:tbl>
    <w:p w:rsidR="00E56854" w:rsidRPr="00A53746" w:rsidRDefault="00E56854" w:rsidP="00E56854">
      <w:pPr>
        <w:pStyle w:val="BodyText"/>
        <w:rPr>
          <w:rFonts w:cs="Arial"/>
          <w:i w:val="0"/>
          <w:color w:val="000000" w:themeColor="text1"/>
          <w:sz w:val="18"/>
          <w:szCs w:val="18"/>
          <w:lang w:val="en-GB"/>
        </w:rPr>
      </w:pPr>
      <w:r w:rsidRPr="00A53746">
        <w:rPr>
          <w:rFonts w:cs="Arial"/>
          <w:i w:val="0"/>
          <w:color w:val="000000" w:themeColor="text1"/>
          <w:sz w:val="18"/>
          <w:szCs w:val="18"/>
          <w:vertAlign w:val="superscript"/>
          <w:lang w:val="en-GB"/>
        </w:rPr>
        <w:t>1</w:t>
      </w:r>
      <w:r w:rsidR="00E87853" w:rsidRPr="00A53746">
        <w:rPr>
          <w:rFonts w:cs="Arial"/>
          <w:i w:val="0"/>
          <w:color w:val="000000" w:themeColor="text1"/>
          <w:sz w:val="18"/>
          <w:szCs w:val="18"/>
          <w:lang w:val="en-GB"/>
        </w:rPr>
        <w:t>The canola</w:t>
      </w:r>
      <w:r w:rsidR="00F35E0F" w:rsidRPr="00A53746">
        <w:rPr>
          <w:rFonts w:cs="Arial"/>
          <w:i w:val="0"/>
          <w:color w:val="000000" w:themeColor="text1"/>
          <w:sz w:val="18"/>
          <w:szCs w:val="18"/>
          <w:lang w:val="en-GB"/>
        </w:rPr>
        <w:t xml:space="preserve"> growth stages </w:t>
      </w:r>
      <w:r w:rsidR="00E87853" w:rsidRPr="00A53746">
        <w:rPr>
          <w:rFonts w:cs="Arial"/>
          <w:i w:val="0"/>
          <w:color w:val="000000" w:themeColor="text1"/>
          <w:sz w:val="18"/>
          <w:szCs w:val="18"/>
          <w:lang w:val="en-GB"/>
        </w:rPr>
        <w:t xml:space="preserve">are based on the Bayer, BASF, Ciba-Geigy and Hoechst Cereal Grain Growth Scale (BBCH) see e.g. CCC </w:t>
      </w:r>
      <w:r w:rsidR="00E87853" w:rsidRPr="00A53746">
        <w:rPr>
          <w:rFonts w:cs="Arial"/>
          <w:i w:val="0"/>
          <w:color w:val="000000" w:themeColor="text1"/>
          <w:sz w:val="18"/>
          <w:szCs w:val="18"/>
          <w:lang w:val="en-GB"/>
        </w:rPr>
        <w:fldChar w:fldCharType="begin"/>
      </w:r>
      <w:r w:rsidR="00F03ADF">
        <w:rPr>
          <w:rFonts w:cs="Arial"/>
          <w:i w:val="0"/>
          <w:color w:val="000000" w:themeColor="text1"/>
          <w:sz w:val="18"/>
          <w:szCs w:val="18"/>
          <w:lang w:val="en-GB"/>
        </w:rPr>
        <w:instrText xml:space="preserve"> ADDIN REFMGR.CITE &lt;Refman&gt;&lt;Cite ExcludeAuth="1"&gt;&lt;Author&gt;CCC&lt;/Author&gt;&lt;Year&gt;2012&lt;/Year&gt;&lt;RecNum&gt;1271&lt;/RecNum&gt;&lt;IDText&gt;Growth stages&lt;/IDText&gt;&lt;MDL Ref_Type="Book Chapter"&gt;&lt;Ref_Type&gt;Book Chapter&lt;/Ref_Type&gt;&lt;Ref_ID&gt;1271&lt;/Ref_ID&gt;&lt;Title_Primary&gt;Growth stages&lt;/Title_Primary&gt;&lt;Authors_Primary&gt;CCC&lt;/Authors_Primary&gt;&lt;Date_Primary&gt;2012&lt;/Date_Primary&gt;&lt;Keywords&gt;canola&lt;/Keywords&gt;&lt;Reprint&gt;Not in File&lt;/Reprint&gt;&lt;Title_Secondary&gt;Canola Growers Manual&lt;/Title_Secondary&gt;&lt;Issue&gt;3&lt;/Issue&gt;&lt;Publisher&gt;Canola Council of Canada, available online at &lt;u&gt;http://www.canolacouncil.org/chapter3.aspx&lt;/u&gt;&lt;/Publisher&gt;&lt;Web_URL&gt;&lt;u&gt;http://www.canolacouncil.org/chapter3.aspx&lt;/u&gt;&lt;/Web_URL&gt;&lt;Web_URL_Link2&gt;&lt;u&gt;file://F:\Risk Assessment - Chemical Safety\GMO - shared\References\GM References\Canola Council of Canada_2012_ch 3_growth stages.docx&lt;/u&gt;&lt;/Web_URL_Link2&gt;&lt;ZZ_WorkformID&gt;3&lt;/ZZ_WorkformID&gt;&lt;/MDL&gt;&lt;/Cite&gt;&lt;/Refman&gt;</w:instrText>
      </w:r>
      <w:r w:rsidR="00E87853" w:rsidRPr="00A53746">
        <w:rPr>
          <w:rFonts w:cs="Arial"/>
          <w:i w:val="0"/>
          <w:color w:val="000000" w:themeColor="text1"/>
          <w:sz w:val="18"/>
          <w:szCs w:val="18"/>
          <w:lang w:val="en-GB"/>
        </w:rPr>
        <w:fldChar w:fldCharType="separate"/>
      </w:r>
      <w:r w:rsidR="00E87853" w:rsidRPr="00A53746">
        <w:rPr>
          <w:rFonts w:cs="Arial"/>
          <w:i w:val="0"/>
          <w:noProof/>
          <w:color w:val="000000" w:themeColor="text1"/>
          <w:sz w:val="18"/>
          <w:szCs w:val="18"/>
          <w:lang w:val="en-GB"/>
        </w:rPr>
        <w:t>(2012b)</w:t>
      </w:r>
      <w:r w:rsidR="00E87853" w:rsidRPr="00A53746">
        <w:rPr>
          <w:rFonts w:cs="Arial"/>
          <w:i w:val="0"/>
          <w:color w:val="000000" w:themeColor="text1"/>
          <w:sz w:val="18"/>
          <w:szCs w:val="18"/>
          <w:lang w:val="en-GB"/>
        </w:rPr>
        <w:fldChar w:fldCharType="end"/>
      </w:r>
    </w:p>
    <w:p w:rsidR="00E56854" w:rsidRPr="00A53746" w:rsidRDefault="00286D3E" w:rsidP="00E56854">
      <w:pPr>
        <w:pStyle w:val="BodyText"/>
        <w:rPr>
          <w:rFonts w:cs="Arial"/>
          <w:i w:val="0"/>
          <w:color w:val="000000" w:themeColor="text1"/>
          <w:sz w:val="18"/>
          <w:szCs w:val="18"/>
          <w:lang w:val="en-GB"/>
        </w:rPr>
      </w:pPr>
      <w:r w:rsidRPr="00A53746">
        <w:rPr>
          <w:rFonts w:cs="Arial"/>
          <w:i w:val="0"/>
          <w:color w:val="000000" w:themeColor="text1"/>
          <w:sz w:val="18"/>
          <w:szCs w:val="18"/>
          <w:vertAlign w:val="superscript"/>
          <w:lang w:val="en-GB"/>
        </w:rPr>
        <w:t>2</w:t>
      </w:r>
      <w:r w:rsidR="00E56854" w:rsidRPr="00A53746">
        <w:rPr>
          <w:rFonts w:cs="Arial"/>
          <w:i w:val="0"/>
          <w:color w:val="000000" w:themeColor="text1"/>
          <w:sz w:val="18"/>
          <w:szCs w:val="18"/>
          <w:lang w:val="en-GB"/>
        </w:rPr>
        <w:t>Forage is the above ground plant parts used for animal feed.</w:t>
      </w:r>
    </w:p>
    <w:p w:rsidR="00286D3E" w:rsidRPr="00AD5BBA" w:rsidRDefault="00286D3E" w:rsidP="0053239D">
      <w:pPr>
        <w:rPr>
          <w:rFonts w:eastAsia="Batang"/>
          <w:color w:val="000000" w:themeColor="text1"/>
          <w:sz w:val="18"/>
          <w:szCs w:val="18"/>
          <w:lang w:val="en-GB"/>
        </w:rPr>
      </w:pPr>
    </w:p>
    <w:p w:rsidR="009873C1" w:rsidRPr="00AD5BBA" w:rsidRDefault="00A53746" w:rsidP="0053239D">
      <w:pPr>
        <w:rPr>
          <w:rFonts w:eastAsia="Batang"/>
          <w:color w:val="000000" w:themeColor="text1"/>
          <w:lang w:val="en-GB"/>
        </w:rPr>
      </w:pPr>
      <w:r w:rsidRPr="00AD5BBA">
        <w:rPr>
          <w:rFonts w:cs="Arial"/>
          <w:bCs/>
          <w:color w:val="000000" w:themeColor="text1"/>
          <w:szCs w:val="22"/>
        </w:rPr>
        <w:t>T</w:t>
      </w:r>
      <w:r w:rsidR="009873C1" w:rsidRPr="00AD5BBA">
        <w:rPr>
          <w:rFonts w:cs="Arial"/>
          <w:bCs/>
          <w:color w:val="000000" w:themeColor="text1"/>
          <w:szCs w:val="22"/>
        </w:rPr>
        <w:t xml:space="preserve">he level </w:t>
      </w:r>
      <w:r w:rsidR="00CF796F" w:rsidRPr="00AD5BBA">
        <w:rPr>
          <w:rFonts w:cs="Arial"/>
          <w:bCs/>
          <w:color w:val="000000" w:themeColor="text1"/>
          <w:szCs w:val="22"/>
        </w:rPr>
        <w:t xml:space="preserve">of CP4 EPSPS </w:t>
      </w:r>
      <w:r w:rsidRPr="00AD5BBA">
        <w:rPr>
          <w:rFonts w:cs="Arial"/>
          <w:bCs/>
          <w:color w:val="000000" w:themeColor="text1"/>
          <w:szCs w:val="22"/>
        </w:rPr>
        <w:t>was lowest in the pollen (approximately 9</w:t>
      </w:r>
      <w:r w:rsidR="009873C1" w:rsidRPr="00AD5BBA">
        <w:rPr>
          <w:rFonts w:cs="Arial"/>
          <w:bCs/>
          <w:color w:val="000000" w:themeColor="text1"/>
          <w:szCs w:val="22"/>
        </w:rPr>
        <w:t xml:space="preserve"> µg/g </w:t>
      </w:r>
      <w:r w:rsidRPr="00AD5BBA">
        <w:rPr>
          <w:rFonts w:cs="Arial"/>
          <w:bCs/>
          <w:color w:val="000000" w:themeColor="text1"/>
          <w:szCs w:val="22"/>
        </w:rPr>
        <w:t>dry weight) and highest in</w:t>
      </w:r>
      <w:r w:rsidR="009873C1" w:rsidRPr="00AD5BBA">
        <w:rPr>
          <w:rFonts w:cs="Arial"/>
          <w:bCs/>
          <w:color w:val="000000" w:themeColor="text1"/>
          <w:szCs w:val="22"/>
        </w:rPr>
        <w:t xml:space="preserve"> leaves </w:t>
      </w:r>
      <w:r w:rsidRPr="00AD5BBA">
        <w:rPr>
          <w:rFonts w:cs="Arial"/>
          <w:bCs/>
          <w:color w:val="000000" w:themeColor="text1"/>
          <w:szCs w:val="22"/>
        </w:rPr>
        <w:t xml:space="preserve">at the stage where stem elongation (bolting) begins </w:t>
      </w:r>
      <w:r w:rsidR="009873C1" w:rsidRPr="00AD5BBA">
        <w:rPr>
          <w:rFonts w:cs="Arial"/>
          <w:bCs/>
          <w:color w:val="000000" w:themeColor="text1"/>
          <w:szCs w:val="22"/>
        </w:rPr>
        <w:t>(</w:t>
      </w:r>
      <w:proofErr w:type="gramStart"/>
      <w:r w:rsidR="009873C1" w:rsidRPr="00AD5BBA">
        <w:rPr>
          <w:rFonts w:cs="Arial"/>
          <w:bCs/>
          <w:color w:val="000000" w:themeColor="text1"/>
          <w:szCs w:val="22"/>
        </w:rPr>
        <w:t>approximat</w:t>
      </w:r>
      <w:r w:rsidRPr="00AD5BBA">
        <w:rPr>
          <w:rFonts w:cs="Arial"/>
          <w:bCs/>
          <w:color w:val="000000" w:themeColor="text1"/>
          <w:szCs w:val="22"/>
        </w:rPr>
        <w:t>ely         230</w:t>
      </w:r>
      <w:r w:rsidR="009873C1" w:rsidRPr="00AD5BBA">
        <w:rPr>
          <w:rFonts w:cs="Arial"/>
          <w:bCs/>
          <w:color w:val="000000" w:themeColor="text1"/>
          <w:szCs w:val="22"/>
        </w:rPr>
        <w:t xml:space="preserve"> µg/g</w:t>
      </w:r>
      <w:proofErr w:type="gramEnd"/>
      <w:r w:rsidR="009873C1" w:rsidRPr="00AD5BBA">
        <w:rPr>
          <w:rFonts w:cs="Arial"/>
          <w:bCs/>
          <w:color w:val="000000" w:themeColor="text1"/>
          <w:szCs w:val="22"/>
        </w:rPr>
        <w:t xml:space="preserve"> dry weight). </w:t>
      </w:r>
      <w:r w:rsidR="00AD5BBA" w:rsidRPr="00AD5BBA">
        <w:rPr>
          <w:rFonts w:cs="Arial"/>
          <w:bCs/>
          <w:color w:val="000000" w:themeColor="text1"/>
          <w:szCs w:val="22"/>
        </w:rPr>
        <w:t xml:space="preserve">The level in the mature seed was approximately 27 µg/g dry </w:t>
      </w:r>
      <w:proofErr w:type="gramStart"/>
      <w:r w:rsidR="00AD5BBA" w:rsidRPr="00AD5BBA">
        <w:rPr>
          <w:rFonts w:cs="Arial"/>
          <w:bCs/>
          <w:color w:val="000000" w:themeColor="text1"/>
          <w:szCs w:val="22"/>
        </w:rPr>
        <w:t>weight</w:t>
      </w:r>
      <w:proofErr w:type="gramEnd"/>
      <w:r w:rsidR="00AD5BBA" w:rsidRPr="00AD5BBA">
        <w:rPr>
          <w:rFonts w:cs="Arial"/>
          <w:bCs/>
          <w:color w:val="000000" w:themeColor="text1"/>
          <w:szCs w:val="22"/>
        </w:rPr>
        <w:t>.</w:t>
      </w:r>
    </w:p>
    <w:p w:rsidR="00B36383" w:rsidRPr="00E84807" w:rsidRDefault="00122372" w:rsidP="0070690A">
      <w:pPr>
        <w:pStyle w:val="Heading2"/>
        <w:numPr>
          <w:ilvl w:val="1"/>
          <w:numId w:val="9"/>
        </w:numPr>
        <w:tabs>
          <w:tab w:val="left" w:pos="851"/>
        </w:tabs>
        <w:spacing w:before="0" w:after="0"/>
        <w:ind w:left="851" w:hanging="851"/>
        <w:rPr>
          <w:rFonts w:eastAsia="Batang"/>
          <w:color w:val="000000" w:themeColor="text1"/>
          <w:szCs w:val="22"/>
        </w:rPr>
      </w:pPr>
      <w:bookmarkStart w:id="48" w:name="_Toc303868806"/>
      <w:bookmarkStart w:id="49" w:name="_Toc323025455"/>
      <w:r w:rsidRPr="00AD5BBA">
        <w:rPr>
          <w:rFonts w:eastAsia="Batang"/>
          <w:color w:val="000000" w:themeColor="text1"/>
          <w:szCs w:val="22"/>
        </w:rPr>
        <w:lastRenderedPageBreak/>
        <w:t>CP4 EPSPS</w:t>
      </w:r>
      <w:r w:rsidR="00B36383" w:rsidRPr="00AD5BBA">
        <w:rPr>
          <w:rFonts w:eastAsia="Batang"/>
          <w:color w:val="000000" w:themeColor="text1"/>
          <w:szCs w:val="22"/>
        </w:rPr>
        <w:t xml:space="preserve"> characterisation</w:t>
      </w:r>
      <w:bookmarkEnd w:id="48"/>
      <w:r w:rsidRPr="00AD5BBA">
        <w:rPr>
          <w:rFonts w:eastAsia="Batang"/>
          <w:color w:val="000000" w:themeColor="text1"/>
          <w:szCs w:val="22"/>
        </w:rPr>
        <w:t>,</w:t>
      </w:r>
      <w:r w:rsidR="00B36383" w:rsidRPr="00AD5BBA">
        <w:rPr>
          <w:rFonts w:eastAsia="Batang"/>
          <w:color w:val="000000" w:themeColor="text1"/>
          <w:szCs w:val="22"/>
        </w:rPr>
        <w:t xml:space="preserve"> </w:t>
      </w:r>
      <w:r w:rsidRPr="00AD5BBA">
        <w:rPr>
          <w:rFonts w:eastAsia="Batang"/>
          <w:color w:val="000000" w:themeColor="text1"/>
          <w:szCs w:val="22"/>
        </w:rPr>
        <w:t xml:space="preserve">and equivalence of the protein produced </w:t>
      </w:r>
      <w:r w:rsidRPr="00AD5BBA">
        <w:rPr>
          <w:rFonts w:eastAsia="Batang"/>
          <w:i/>
          <w:color w:val="000000" w:themeColor="text1"/>
          <w:szCs w:val="22"/>
        </w:rPr>
        <w:t xml:space="preserve">in </w:t>
      </w:r>
      <w:r w:rsidRPr="00E84807">
        <w:rPr>
          <w:rFonts w:eastAsia="Batang"/>
          <w:i/>
          <w:color w:val="000000" w:themeColor="text1"/>
          <w:szCs w:val="22"/>
        </w:rPr>
        <w:t>planta</w:t>
      </w:r>
      <w:r w:rsidRPr="00E84807">
        <w:rPr>
          <w:rFonts w:eastAsia="Batang"/>
          <w:color w:val="000000" w:themeColor="text1"/>
          <w:szCs w:val="22"/>
        </w:rPr>
        <w:t xml:space="preserve"> and in a bacterial expression system</w:t>
      </w:r>
      <w:bookmarkEnd w:id="49"/>
    </w:p>
    <w:p w:rsidR="00B36383" w:rsidRPr="00E84807" w:rsidRDefault="00B36383" w:rsidP="00B36383">
      <w:pPr>
        <w:pStyle w:val="BodyText"/>
        <w:tabs>
          <w:tab w:val="left" w:pos="851"/>
          <w:tab w:val="left" w:pos="1134"/>
        </w:tabs>
        <w:rPr>
          <w:rFonts w:cs="Arial"/>
          <w:b/>
          <w:color w:val="000000" w:themeColor="text1"/>
          <w:szCs w:val="22"/>
          <w:lang w:val="en-US"/>
        </w:rPr>
      </w:pPr>
    </w:p>
    <w:p w:rsidR="00B36383" w:rsidRPr="00E84807" w:rsidRDefault="00122372" w:rsidP="00B36383">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E84807">
        <w:rPr>
          <w:rFonts w:cs="Arial"/>
          <w:b/>
          <w:color w:val="000000" w:themeColor="text1"/>
          <w:sz w:val="20"/>
          <w:szCs w:val="20"/>
        </w:rPr>
        <w:t>Study</w:t>
      </w:r>
      <w:r w:rsidR="00B36383" w:rsidRPr="00E84807">
        <w:rPr>
          <w:rFonts w:cs="Arial"/>
          <w:b/>
          <w:color w:val="000000" w:themeColor="text1"/>
          <w:sz w:val="20"/>
          <w:szCs w:val="20"/>
        </w:rPr>
        <w:t xml:space="preserve"> submitted:</w:t>
      </w:r>
    </w:p>
    <w:p w:rsidR="00B36383" w:rsidRPr="00E84807" w:rsidRDefault="00B36383" w:rsidP="00B36383">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rsidR="00B36383" w:rsidRPr="00E84807" w:rsidRDefault="00E84807" w:rsidP="00B36383">
      <w:pPr>
        <w:pBdr>
          <w:top w:val="single" w:sz="4" w:space="1" w:color="auto"/>
          <w:left w:val="single" w:sz="4" w:space="4" w:color="auto"/>
          <w:bottom w:val="single" w:sz="4" w:space="1" w:color="auto"/>
          <w:right w:val="single" w:sz="4" w:space="4" w:color="auto"/>
        </w:pBdr>
        <w:rPr>
          <w:rFonts w:cs="Arial"/>
          <w:color w:val="000000" w:themeColor="text1"/>
          <w:sz w:val="20"/>
          <w:szCs w:val="20"/>
        </w:rPr>
      </w:pPr>
      <w:r w:rsidRPr="00E84807">
        <w:rPr>
          <w:rFonts w:cs="Arial"/>
          <w:color w:val="000000" w:themeColor="text1"/>
          <w:sz w:val="20"/>
          <w:szCs w:val="20"/>
        </w:rPr>
        <w:t xml:space="preserve">2010. </w:t>
      </w:r>
      <w:r w:rsidR="00122372" w:rsidRPr="00E84807">
        <w:rPr>
          <w:rFonts w:cs="Arial"/>
          <w:color w:val="000000" w:themeColor="text1"/>
          <w:sz w:val="20"/>
          <w:szCs w:val="20"/>
        </w:rPr>
        <w:t>Characterization of the CP4 EPSPS</w:t>
      </w:r>
      <w:r w:rsidRPr="00E84807">
        <w:rPr>
          <w:rFonts w:cs="Arial"/>
          <w:color w:val="000000" w:themeColor="text1"/>
          <w:sz w:val="20"/>
          <w:szCs w:val="20"/>
        </w:rPr>
        <w:t xml:space="preserve"> protein purified from the seed of MON88302</w:t>
      </w:r>
      <w:r w:rsidR="00122372" w:rsidRPr="00E84807">
        <w:rPr>
          <w:rFonts w:cs="Arial"/>
          <w:color w:val="000000" w:themeColor="text1"/>
          <w:sz w:val="20"/>
          <w:szCs w:val="20"/>
        </w:rPr>
        <w:t xml:space="preserve"> and comparison of the physicochemical and fu</w:t>
      </w:r>
      <w:r w:rsidRPr="00E84807">
        <w:rPr>
          <w:rFonts w:cs="Arial"/>
          <w:color w:val="000000" w:themeColor="text1"/>
          <w:sz w:val="20"/>
          <w:szCs w:val="20"/>
        </w:rPr>
        <w:t>nctional properties of the MON88302</w:t>
      </w:r>
      <w:r w:rsidR="00122372" w:rsidRPr="00E84807">
        <w:rPr>
          <w:rFonts w:cs="Arial"/>
          <w:color w:val="000000" w:themeColor="text1"/>
          <w:sz w:val="20"/>
          <w:szCs w:val="20"/>
        </w:rPr>
        <w:t>-produced and E. coli-produced CP4 EPSP</w:t>
      </w:r>
      <w:r w:rsidRPr="00E84807">
        <w:rPr>
          <w:rFonts w:cs="Arial"/>
          <w:color w:val="000000" w:themeColor="text1"/>
          <w:sz w:val="20"/>
          <w:szCs w:val="20"/>
        </w:rPr>
        <w:t>S proteins. Study ID# MSL0022841</w:t>
      </w:r>
      <w:r w:rsidR="00B36383" w:rsidRPr="00E84807">
        <w:rPr>
          <w:rFonts w:cs="Arial"/>
          <w:color w:val="000000" w:themeColor="text1"/>
          <w:sz w:val="20"/>
          <w:szCs w:val="20"/>
        </w:rPr>
        <w:t>, Monsanto Company (unpublished).</w:t>
      </w:r>
    </w:p>
    <w:p w:rsidR="00B36383" w:rsidRPr="00F538AC" w:rsidRDefault="00B36383" w:rsidP="00B36383">
      <w:pPr>
        <w:rPr>
          <w:rFonts w:cs="Arial"/>
          <w:color w:val="000000" w:themeColor="text1"/>
          <w:szCs w:val="22"/>
        </w:rPr>
      </w:pPr>
    </w:p>
    <w:p w:rsidR="00FE46F5" w:rsidRPr="00F538AC" w:rsidRDefault="00122372" w:rsidP="00FE46F5">
      <w:pPr>
        <w:rPr>
          <w:color w:val="000000" w:themeColor="text1"/>
          <w:lang w:val="en-GB"/>
        </w:rPr>
      </w:pPr>
      <w:r w:rsidRPr="00F538AC">
        <w:rPr>
          <w:color w:val="000000" w:themeColor="text1"/>
          <w:lang w:val="en-GB"/>
        </w:rPr>
        <w:t>The amount of CP4 EPSPS</w:t>
      </w:r>
      <w:r w:rsidR="00FE46F5" w:rsidRPr="00F538AC">
        <w:rPr>
          <w:color w:val="000000" w:themeColor="text1"/>
          <w:lang w:val="en-GB"/>
        </w:rPr>
        <w:t xml:space="preserve"> </w:t>
      </w:r>
      <w:r w:rsidRPr="00F538AC">
        <w:rPr>
          <w:color w:val="000000" w:themeColor="text1"/>
          <w:lang w:val="en-GB"/>
        </w:rPr>
        <w:t>pr</w:t>
      </w:r>
      <w:r w:rsidR="00E84807" w:rsidRPr="00F538AC">
        <w:rPr>
          <w:color w:val="000000" w:themeColor="text1"/>
          <w:lang w:val="en-GB"/>
        </w:rPr>
        <w:t>otein produced in MON88302</w:t>
      </w:r>
      <w:r w:rsidR="00FE46F5" w:rsidRPr="00F538AC">
        <w:rPr>
          <w:color w:val="000000" w:themeColor="text1"/>
          <w:lang w:val="en-GB"/>
        </w:rPr>
        <w:t xml:space="preserve"> was insufficient for safety e</w:t>
      </w:r>
      <w:r w:rsidRPr="00F538AC">
        <w:rPr>
          <w:color w:val="000000" w:themeColor="text1"/>
          <w:lang w:val="en-GB"/>
        </w:rPr>
        <w:t>valuations. Therefore, the CP4 EPSPS</w:t>
      </w:r>
      <w:r w:rsidR="00FE46F5" w:rsidRPr="00F538AC">
        <w:rPr>
          <w:color w:val="000000" w:themeColor="text1"/>
          <w:lang w:val="en-GB"/>
        </w:rPr>
        <w:t xml:space="preserve"> protein </w:t>
      </w:r>
      <w:r w:rsidR="001308D7" w:rsidRPr="00F538AC">
        <w:rPr>
          <w:color w:val="000000" w:themeColor="text1"/>
          <w:lang w:val="en-GB"/>
        </w:rPr>
        <w:t xml:space="preserve">for these evaluations </w:t>
      </w:r>
      <w:r w:rsidR="00FE46F5" w:rsidRPr="00F538AC">
        <w:rPr>
          <w:color w:val="000000" w:themeColor="text1"/>
          <w:lang w:val="en-GB"/>
        </w:rPr>
        <w:t xml:space="preserve">was </w:t>
      </w:r>
      <w:r w:rsidR="000E5E51" w:rsidRPr="00F538AC">
        <w:rPr>
          <w:color w:val="000000" w:themeColor="text1"/>
          <w:lang w:val="en-GB"/>
        </w:rPr>
        <w:t xml:space="preserve">produced </w:t>
      </w:r>
      <w:r w:rsidR="00FE46F5" w:rsidRPr="00F538AC">
        <w:rPr>
          <w:color w:val="000000" w:themeColor="text1"/>
          <w:lang w:val="en-GB"/>
        </w:rPr>
        <w:t xml:space="preserve">in </w:t>
      </w:r>
      <w:r w:rsidRPr="00F538AC">
        <w:rPr>
          <w:i/>
          <w:color w:val="000000" w:themeColor="text1"/>
          <w:lang w:val="en-GB"/>
        </w:rPr>
        <w:t>Escherichia coli.</w:t>
      </w:r>
      <w:r w:rsidR="00FE46F5" w:rsidRPr="00F538AC">
        <w:rPr>
          <w:color w:val="000000" w:themeColor="text1"/>
          <w:lang w:val="en-GB"/>
        </w:rPr>
        <w:t xml:space="preserve"> In order to </w:t>
      </w:r>
      <w:r w:rsidR="000E5E51" w:rsidRPr="00F538AC">
        <w:rPr>
          <w:color w:val="000000" w:themeColor="text1"/>
          <w:lang w:val="en-GB"/>
        </w:rPr>
        <w:t xml:space="preserve">confirm that the </w:t>
      </w:r>
      <w:r w:rsidR="000E5E51" w:rsidRPr="00F538AC">
        <w:rPr>
          <w:i/>
          <w:color w:val="000000" w:themeColor="text1"/>
          <w:lang w:val="en-GB"/>
        </w:rPr>
        <w:t>E. coli</w:t>
      </w:r>
      <w:r w:rsidR="000E5E51" w:rsidRPr="00F538AC">
        <w:rPr>
          <w:color w:val="000000" w:themeColor="text1"/>
          <w:lang w:val="en-GB"/>
        </w:rPr>
        <w:t>-produced</w:t>
      </w:r>
      <w:r w:rsidRPr="00F538AC">
        <w:rPr>
          <w:color w:val="000000" w:themeColor="text1"/>
          <w:lang w:val="en-GB"/>
        </w:rPr>
        <w:t xml:space="preserve"> CP4 EPSPS</w:t>
      </w:r>
      <w:r w:rsidR="009C3969" w:rsidRPr="00F538AC">
        <w:rPr>
          <w:color w:val="000000" w:themeColor="text1"/>
          <w:lang w:val="en-GB"/>
        </w:rPr>
        <w:t xml:space="preserve"> </w:t>
      </w:r>
      <w:r w:rsidR="00FE46F5" w:rsidRPr="00F538AC">
        <w:rPr>
          <w:color w:val="000000" w:themeColor="text1"/>
          <w:lang w:val="en-GB"/>
        </w:rPr>
        <w:t xml:space="preserve">is </w:t>
      </w:r>
      <w:r w:rsidR="009A055B" w:rsidRPr="00F538AC">
        <w:rPr>
          <w:color w:val="000000" w:themeColor="text1"/>
          <w:lang w:val="en-GB"/>
        </w:rPr>
        <w:t>e</w:t>
      </w:r>
      <w:r w:rsidR="00FE46F5" w:rsidRPr="00F538AC">
        <w:rPr>
          <w:color w:val="000000" w:themeColor="text1"/>
          <w:lang w:val="en-GB"/>
        </w:rPr>
        <w:t xml:space="preserve">quivalent to </w:t>
      </w:r>
      <w:r w:rsidR="00E84807" w:rsidRPr="00F538AC">
        <w:rPr>
          <w:color w:val="000000" w:themeColor="text1"/>
          <w:lang w:val="en-GB"/>
        </w:rPr>
        <w:t>that expressed in MON88302</w:t>
      </w:r>
      <w:r w:rsidR="00B52A49" w:rsidRPr="00F538AC">
        <w:rPr>
          <w:color w:val="000000" w:themeColor="text1"/>
          <w:lang w:val="en-GB"/>
        </w:rPr>
        <w:t>, a range of analytical techniques was employed. These techniques include</w:t>
      </w:r>
      <w:r w:rsidR="00E84807" w:rsidRPr="00F538AC">
        <w:rPr>
          <w:color w:val="000000" w:themeColor="text1"/>
          <w:lang w:val="en-GB"/>
        </w:rPr>
        <w:t>d</w:t>
      </w:r>
      <w:r w:rsidR="00B52A49" w:rsidRPr="00F538AC">
        <w:rPr>
          <w:color w:val="000000" w:themeColor="text1"/>
          <w:lang w:val="en-GB"/>
        </w:rPr>
        <w:t xml:space="preserve"> </w:t>
      </w:r>
      <w:r w:rsidR="00444E8B">
        <w:rPr>
          <w:color w:val="000000" w:themeColor="text1"/>
          <w:lang w:val="en-GB"/>
        </w:rPr>
        <w:t>determining the</w:t>
      </w:r>
      <w:r w:rsidR="00B52A49" w:rsidRPr="00F538AC">
        <w:rPr>
          <w:color w:val="000000" w:themeColor="text1"/>
          <w:lang w:val="en-GB"/>
        </w:rPr>
        <w:t xml:space="preserve"> molecular weight, protein purity, protein identity (through immunoblot analysis, MALDI-TOF mass spectrometry and N-terminal sequencing), glycosylation analysis and functional activity comparison.</w:t>
      </w:r>
    </w:p>
    <w:p w:rsidR="001308D7" w:rsidRPr="00F538AC" w:rsidRDefault="001308D7" w:rsidP="008F38FC">
      <w:pPr>
        <w:rPr>
          <w:color w:val="000000" w:themeColor="text1"/>
        </w:rPr>
      </w:pPr>
    </w:p>
    <w:p w:rsidR="00061CE4" w:rsidRPr="00F538AC" w:rsidRDefault="00E84807" w:rsidP="008F38FC">
      <w:pPr>
        <w:rPr>
          <w:color w:val="000000" w:themeColor="text1"/>
        </w:rPr>
      </w:pPr>
      <w:r w:rsidRPr="00F538AC">
        <w:rPr>
          <w:color w:val="000000" w:themeColor="text1"/>
        </w:rPr>
        <w:t>The MON88302</w:t>
      </w:r>
      <w:r w:rsidR="00CA0FA5" w:rsidRPr="00F538AC">
        <w:rPr>
          <w:color w:val="000000" w:themeColor="text1"/>
        </w:rPr>
        <w:t>-de</w:t>
      </w:r>
      <w:r w:rsidR="001308D7" w:rsidRPr="00F538AC">
        <w:rPr>
          <w:color w:val="000000" w:themeColor="text1"/>
        </w:rPr>
        <w:t>rived CP4 EPSPS</w:t>
      </w:r>
      <w:r w:rsidR="00B83B7D" w:rsidRPr="00F538AC">
        <w:rPr>
          <w:color w:val="000000" w:themeColor="text1"/>
        </w:rPr>
        <w:t xml:space="preserve"> protein was purified</w:t>
      </w:r>
      <w:r w:rsidR="00CA0FA5" w:rsidRPr="00F538AC">
        <w:rPr>
          <w:color w:val="000000" w:themeColor="text1"/>
        </w:rPr>
        <w:t xml:space="preserve"> from </w:t>
      </w:r>
      <w:r w:rsidRPr="00F538AC">
        <w:rPr>
          <w:color w:val="000000" w:themeColor="text1"/>
        </w:rPr>
        <w:t>defatted, ground seed</w:t>
      </w:r>
      <w:r w:rsidR="001308D7" w:rsidRPr="00F538AC">
        <w:rPr>
          <w:color w:val="000000" w:themeColor="text1"/>
        </w:rPr>
        <w:t xml:space="preserve"> of </w:t>
      </w:r>
      <w:r w:rsidR="001308D7" w:rsidRPr="00962627">
        <w:rPr>
          <w:color w:val="000000" w:themeColor="text1"/>
        </w:rPr>
        <w:t>generation</w:t>
      </w:r>
      <w:r w:rsidR="00962627" w:rsidRPr="00962627">
        <w:rPr>
          <w:rFonts w:cs="Arial"/>
          <w:bCs/>
          <w:color w:val="000000" w:themeColor="text1"/>
          <w:szCs w:val="22"/>
        </w:rPr>
        <w:t xml:space="preserve"> R</w:t>
      </w:r>
      <w:r w:rsidR="00962627" w:rsidRPr="00962627">
        <w:rPr>
          <w:rFonts w:cs="Arial"/>
          <w:bCs/>
          <w:color w:val="000000" w:themeColor="text1"/>
          <w:szCs w:val="22"/>
          <w:vertAlign w:val="subscript"/>
        </w:rPr>
        <w:t>5</w:t>
      </w:r>
      <w:r w:rsidR="00962627">
        <w:rPr>
          <w:rFonts w:cs="Arial"/>
          <w:bCs/>
          <w:color w:val="000000" w:themeColor="text1"/>
          <w:szCs w:val="22"/>
          <w:vertAlign w:val="subscript"/>
        </w:rPr>
        <w:t>.</w:t>
      </w:r>
      <w:r w:rsidR="001308D7" w:rsidRPr="00F538AC">
        <w:rPr>
          <w:rFonts w:cs="Arial"/>
          <w:bCs/>
          <w:color w:val="000000" w:themeColor="text1"/>
          <w:szCs w:val="22"/>
        </w:rPr>
        <w:t xml:space="preserve"> </w:t>
      </w:r>
      <w:r w:rsidR="00FC39E0" w:rsidRPr="00F538AC">
        <w:rPr>
          <w:rFonts w:cs="Arial"/>
          <w:bCs/>
          <w:color w:val="000000" w:themeColor="text1"/>
          <w:szCs w:val="22"/>
        </w:rPr>
        <w:t xml:space="preserve">Fractions containing the protein were identified using </w:t>
      </w:r>
      <w:r w:rsidR="00FC39E0" w:rsidRPr="00F538AC">
        <w:rPr>
          <w:rFonts w:cs="Arial"/>
          <w:color w:val="000000" w:themeColor="text1"/>
          <w:szCs w:val="22"/>
          <w:lang w:eastAsia="en-AU"/>
        </w:rPr>
        <w:t>sodium dodecyl sulfate polyacrylamide gel electrophoresis (SDS-PAG</w:t>
      </w:r>
      <w:r w:rsidR="00F538AC" w:rsidRPr="00F538AC">
        <w:rPr>
          <w:rFonts w:cs="Arial"/>
          <w:color w:val="000000" w:themeColor="text1"/>
          <w:szCs w:val="22"/>
          <w:lang w:eastAsia="en-AU"/>
        </w:rPr>
        <w:t>E) and immunoblot</w:t>
      </w:r>
      <w:r w:rsidR="00FC39E0" w:rsidRPr="00F538AC">
        <w:rPr>
          <w:rFonts w:cs="Arial"/>
          <w:color w:val="000000" w:themeColor="text1"/>
          <w:szCs w:val="22"/>
          <w:lang w:eastAsia="en-AU"/>
        </w:rPr>
        <w:t xml:space="preserve"> analysis</w:t>
      </w:r>
      <w:r w:rsidR="00FC39E0" w:rsidRPr="00F538AC">
        <w:rPr>
          <w:rFonts w:cs="Arial"/>
          <w:bCs/>
          <w:color w:val="000000" w:themeColor="text1"/>
          <w:szCs w:val="22"/>
        </w:rPr>
        <w:t xml:space="preserve">. </w:t>
      </w:r>
      <w:r w:rsidR="00EA0814" w:rsidRPr="00F538AC">
        <w:rPr>
          <w:rFonts w:cs="Arial"/>
          <w:bCs/>
          <w:color w:val="000000" w:themeColor="text1"/>
          <w:szCs w:val="22"/>
        </w:rPr>
        <w:t>T</w:t>
      </w:r>
      <w:r w:rsidR="00F538AC" w:rsidRPr="00F538AC">
        <w:rPr>
          <w:rFonts w:cs="Arial"/>
          <w:bCs/>
          <w:color w:val="000000" w:themeColor="text1"/>
          <w:szCs w:val="22"/>
        </w:rPr>
        <w:t>he concentration of the MON88302</w:t>
      </w:r>
      <w:r w:rsidR="00EA0814" w:rsidRPr="00F538AC">
        <w:rPr>
          <w:rFonts w:cs="Arial"/>
          <w:bCs/>
          <w:color w:val="000000" w:themeColor="text1"/>
          <w:szCs w:val="22"/>
        </w:rPr>
        <w:t xml:space="preserve"> protein </w:t>
      </w:r>
      <w:r w:rsidR="00F538AC" w:rsidRPr="00F538AC">
        <w:rPr>
          <w:rFonts w:cs="Arial"/>
          <w:bCs/>
          <w:color w:val="000000" w:themeColor="text1"/>
          <w:szCs w:val="22"/>
        </w:rPr>
        <w:t>in the final desalted sample was 0.26</w:t>
      </w:r>
      <w:r w:rsidR="00EA0814" w:rsidRPr="00F538AC">
        <w:rPr>
          <w:rFonts w:cs="Arial"/>
          <w:bCs/>
          <w:color w:val="000000" w:themeColor="text1"/>
          <w:szCs w:val="22"/>
        </w:rPr>
        <w:t xml:space="preserve"> mg/mL.</w:t>
      </w:r>
    </w:p>
    <w:p w:rsidR="00061CE4" w:rsidRPr="00F13C9D" w:rsidRDefault="00061CE4" w:rsidP="005E1496">
      <w:pPr>
        <w:pStyle w:val="Signature"/>
        <w:numPr>
          <w:ilvl w:val="2"/>
          <w:numId w:val="9"/>
        </w:numPr>
        <w:tabs>
          <w:tab w:val="clear" w:pos="5130"/>
          <w:tab w:val="left" w:pos="851"/>
        </w:tabs>
        <w:spacing w:before="240" w:after="240" w:line="240" w:lineRule="auto"/>
        <w:ind w:hanging="997"/>
        <w:rPr>
          <w:rFonts w:eastAsia="Batang" w:cs="Arial"/>
          <w:b/>
          <w:i/>
          <w:iCs/>
          <w:color w:val="000000" w:themeColor="text1"/>
          <w:szCs w:val="22"/>
        </w:rPr>
      </w:pPr>
      <w:bookmarkStart w:id="50" w:name="_Ref261860011"/>
      <w:r w:rsidRPr="00F13C9D">
        <w:rPr>
          <w:rFonts w:eastAsia="Batang" w:cs="Arial"/>
          <w:b/>
          <w:i/>
          <w:iCs/>
          <w:color w:val="000000" w:themeColor="text1"/>
          <w:szCs w:val="22"/>
        </w:rPr>
        <w:t>Molecular weight</w:t>
      </w:r>
      <w:bookmarkEnd w:id="50"/>
      <w:r w:rsidR="002573B5" w:rsidRPr="00F13C9D">
        <w:rPr>
          <w:rFonts w:eastAsia="Batang" w:cs="Arial"/>
          <w:b/>
          <w:i/>
          <w:iCs/>
          <w:color w:val="000000" w:themeColor="text1"/>
          <w:szCs w:val="22"/>
        </w:rPr>
        <w:t xml:space="preserve"> and immunore</w:t>
      </w:r>
      <w:r w:rsidR="001B6255" w:rsidRPr="00F13C9D">
        <w:rPr>
          <w:rFonts w:eastAsia="Batang" w:cs="Arial"/>
          <w:b/>
          <w:i/>
          <w:iCs/>
          <w:color w:val="000000" w:themeColor="text1"/>
          <w:szCs w:val="22"/>
        </w:rPr>
        <w:t>a</w:t>
      </w:r>
      <w:r w:rsidR="002573B5" w:rsidRPr="00F13C9D">
        <w:rPr>
          <w:rFonts w:eastAsia="Batang" w:cs="Arial"/>
          <w:b/>
          <w:i/>
          <w:iCs/>
          <w:color w:val="000000" w:themeColor="text1"/>
          <w:szCs w:val="22"/>
        </w:rPr>
        <w:t>c</w:t>
      </w:r>
      <w:r w:rsidR="001B6255" w:rsidRPr="00F13C9D">
        <w:rPr>
          <w:rFonts w:eastAsia="Batang" w:cs="Arial"/>
          <w:b/>
          <w:i/>
          <w:iCs/>
          <w:color w:val="000000" w:themeColor="text1"/>
          <w:szCs w:val="22"/>
        </w:rPr>
        <w:t>tivity</w:t>
      </w:r>
    </w:p>
    <w:p w:rsidR="00DB2FA0" w:rsidRPr="00F13C9D" w:rsidRDefault="001B6255" w:rsidP="0070690A">
      <w:r w:rsidRPr="00F13C9D">
        <w:rPr>
          <w:rFonts w:cs="Arial"/>
          <w:szCs w:val="22"/>
        </w:rPr>
        <w:t xml:space="preserve">The molecular weights of CP4 EPSPS protein from the two sources were estimated from densitometric analysis of SDS-PAGE. </w:t>
      </w:r>
      <w:r w:rsidR="00DB2FA0" w:rsidRPr="00F13C9D">
        <w:t>Immuno</w:t>
      </w:r>
      <w:r w:rsidR="005F6AE0" w:rsidRPr="00F13C9D">
        <w:t>reactivity was detected on the W</w:t>
      </w:r>
      <w:r w:rsidR="00DB2FA0" w:rsidRPr="00F13C9D">
        <w:t xml:space="preserve">estern blots using a </w:t>
      </w:r>
      <w:r w:rsidR="0018026A" w:rsidRPr="00F13C9D">
        <w:t xml:space="preserve">polyclonal </w:t>
      </w:r>
      <w:r w:rsidR="008B085C" w:rsidRPr="00F13C9D">
        <w:t xml:space="preserve">goat anti-CP4 EPSPS primary antibody and a </w:t>
      </w:r>
      <w:r w:rsidRPr="00F13C9D">
        <w:t>commercial (Thermo Scientific</w:t>
      </w:r>
      <w:r w:rsidR="008B085C" w:rsidRPr="00F13C9D">
        <w:t>) rabbit-anti-goat</w:t>
      </w:r>
      <w:r w:rsidR="00DB2FA0" w:rsidRPr="00F13C9D">
        <w:t xml:space="preserve"> </w:t>
      </w:r>
      <w:r w:rsidR="008B085C" w:rsidRPr="00F13C9D">
        <w:t xml:space="preserve">horseradish peroxidase </w:t>
      </w:r>
      <w:r w:rsidR="00DB2FA0" w:rsidRPr="00F13C9D">
        <w:t>linked secondary antibody.</w:t>
      </w:r>
      <w:r w:rsidR="00F13C9D" w:rsidRPr="00F13C9D">
        <w:t xml:space="preserve"> </w:t>
      </w:r>
    </w:p>
    <w:p w:rsidR="00DB2FA0" w:rsidRPr="00F13C9D" w:rsidRDefault="00DB2FA0" w:rsidP="0070690A"/>
    <w:p w:rsidR="007D76E3" w:rsidRPr="00182BF7" w:rsidRDefault="007D76E3" w:rsidP="0070690A">
      <w:pPr>
        <w:rPr>
          <w:rFonts w:cs="Arial"/>
          <w:i/>
          <w:szCs w:val="22"/>
          <w:lang w:eastAsia="en-AU"/>
        </w:rPr>
      </w:pPr>
      <w:r w:rsidRPr="00F13C9D">
        <w:rPr>
          <w:rFonts w:cs="Arial"/>
          <w:i/>
          <w:szCs w:val="22"/>
          <w:lang w:eastAsia="en-AU"/>
        </w:rPr>
        <w:t>The SDS-PAGE gel containing the pu</w:t>
      </w:r>
      <w:r w:rsidR="001B6255" w:rsidRPr="00F13C9D">
        <w:rPr>
          <w:rFonts w:cs="Arial"/>
          <w:i/>
          <w:szCs w:val="22"/>
          <w:lang w:eastAsia="en-AU"/>
        </w:rPr>
        <w:t>rified plant and bacterial</w:t>
      </w:r>
      <w:r w:rsidRPr="00F13C9D">
        <w:rPr>
          <w:rFonts w:cs="Arial"/>
          <w:i/>
          <w:szCs w:val="22"/>
          <w:lang w:eastAsia="en-AU"/>
        </w:rPr>
        <w:t xml:space="preserve"> proteins</w:t>
      </w:r>
      <w:r w:rsidR="001B6255" w:rsidRPr="00F13C9D">
        <w:rPr>
          <w:rFonts w:cs="Arial"/>
          <w:i/>
          <w:szCs w:val="22"/>
          <w:lang w:eastAsia="en-AU"/>
        </w:rPr>
        <w:t xml:space="preserve"> </w:t>
      </w:r>
      <w:r w:rsidR="009C0153">
        <w:rPr>
          <w:rFonts w:cs="Arial"/>
          <w:i/>
          <w:szCs w:val="22"/>
          <w:lang w:eastAsia="en-AU"/>
        </w:rPr>
        <w:t>and stained with Brill</w:t>
      </w:r>
      <w:r w:rsidR="00F13C9D" w:rsidRPr="00F13C9D">
        <w:rPr>
          <w:rFonts w:cs="Arial"/>
          <w:i/>
          <w:szCs w:val="22"/>
          <w:lang w:eastAsia="en-AU"/>
        </w:rPr>
        <w:t xml:space="preserve">iant Blue G-Colloidal stain, </w:t>
      </w:r>
      <w:r w:rsidR="001B6255" w:rsidRPr="00F13C9D">
        <w:rPr>
          <w:rFonts w:cs="Arial"/>
          <w:i/>
          <w:szCs w:val="22"/>
          <w:lang w:eastAsia="en-AU"/>
        </w:rPr>
        <w:t>showed a single band with a</w:t>
      </w:r>
      <w:r w:rsidR="003A6A1C" w:rsidRPr="00F13C9D">
        <w:rPr>
          <w:rFonts w:cs="Arial"/>
          <w:i/>
          <w:szCs w:val="22"/>
          <w:lang w:eastAsia="en-AU"/>
        </w:rPr>
        <w:t xml:space="preserve">n </w:t>
      </w:r>
      <w:r w:rsidR="00F13C9D" w:rsidRPr="00F13C9D">
        <w:rPr>
          <w:rFonts w:cs="Arial"/>
          <w:i/>
          <w:szCs w:val="22"/>
          <w:lang w:eastAsia="en-AU"/>
        </w:rPr>
        <w:t xml:space="preserve">average </w:t>
      </w:r>
      <w:r w:rsidR="003A6A1C" w:rsidRPr="00F13C9D">
        <w:rPr>
          <w:rFonts w:cs="Arial"/>
          <w:i/>
          <w:szCs w:val="22"/>
          <w:lang w:eastAsia="en-AU"/>
        </w:rPr>
        <w:t xml:space="preserve">apparent </w:t>
      </w:r>
      <w:r w:rsidR="001B6255" w:rsidRPr="00F13C9D">
        <w:rPr>
          <w:rFonts w:cs="Arial"/>
          <w:i/>
          <w:szCs w:val="22"/>
          <w:lang w:eastAsia="en-AU"/>
        </w:rPr>
        <w:t>molecular weight of</w:t>
      </w:r>
      <w:r w:rsidR="00F13C9D">
        <w:rPr>
          <w:rFonts w:cs="Arial"/>
          <w:i/>
          <w:szCs w:val="22"/>
          <w:lang w:eastAsia="en-AU"/>
        </w:rPr>
        <w:t xml:space="preserve"> 43.5</w:t>
      </w:r>
      <w:r w:rsidR="002573B5" w:rsidRPr="00F13C9D">
        <w:rPr>
          <w:rFonts w:cs="Arial"/>
          <w:i/>
          <w:szCs w:val="22"/>
          <w:lang w:eastAsia="en-AU"/>
        </w:rPr>
        <w:t xml:space="preserve"> </w:t>
      </w:r>
      <w:proofErr w:type="spellStart"/>
      <w:r w:rsidR="002573B5" w:rsidRPr="00F13C9D">
        <w:rPr>
          <w:rFonts w:cs="Arial"/>
          <w:i/>
          <w:szCs w:val="22"/>
          <w:lang w:eastAsia="en-AU"/>
        </w:rPr>
        <w:t>kDa</w:t>
      </w:r>
      <w:proofErr w:type="spellEnd"/>
      <w:r w:rsidR="003A6A1C" w:rsidRPr="00F13C9D">
        <w:rPr>
          <w:rFonts w:cs="Arial"/>
          <w:i/>
          <w:szCs w:val="22"/>
          <w:lang w:eastAsia="en-AU"/>
        </w:rPr>
        <w:t xml:space="preserve">. This molecular weight estimate </w:t>
      </w:r>
      <w:r w:rsidR="00C06989" w:rsidRPr="00F13C9D">
        <w:rPr>
          <w:rFonts w:cs="Arial"/>
          <w:i/>
          <w:szCs w:val="22"/>
          <w:lang w:eastAsia="en-AU"/>
        </w:rPr>
        <w:t>was in</w:t>
      </w:r>
      <w:r w:rsidR="009E28DA" w:rsidRPr="00F13C9D">
        <w:rPr>
          <w:rFonts w:cs="Arial"/>
          <w:i/>
          <w:szCs w:val="22"/>
          <w:lang w:eastAsia="en-AU"/>
        </w:rPr>
        <w:t xml:space="preserve"> </w:t>
      </w:r>
      <w:r w:rsidR="003A6A1C" w:rsidRPr="00F13C9D">
        <w:rPr>
          <w:rFonts w:cs="Arial"/>
          <w:i/>
          <w:szCs w:val="22"/>
          <w:lang w:eastAsia="en-AU"/>
        </w:rPr>
        <w:t>good agreement with t</w:t>
      </w:r>
      <w:r w:rsidR="002573B5" w:rsidRPr="00F13C9D">
        <w:rPr>
          <w:rFonts w:cs="Arial"/>
          <w:i/>
          <w:szCs w:val="22"/>
          <w:lang w:eastAsia="en-AU"/>
        </w:rPr>
        <w:t xml:space="preserve">he </w:t>
      </w:r>
      <w:r w:rsidR="00C06989" w:rsidRPr="00F13C9D">
        <w:rPr>
          <w:rFonts w:cs="Arial"/>
          <w:i/>
          <w:szCs w:val="22"/>
          <w:lang w:eastAsia="en-AU"/>
        </w:rPr>
        <w:t>value of</w:t>
      </w:r>
      <w:r w:rsidR="002573B5" w:rsidRPr="00F13C9D">
        <w:rPr>
          <w:rFonts w:cs="Arial"/>
          <w:i/>
          <w:szCs w:val="22"/>
          <w:lang w:eastAsia="en-AU"/>
        </w:rPr>
        <w:t xml:space="preserve"> 47.6 </w:t>
      </w:r>
      <w:proofErr w:type="spellStart"/>
      <w:r w:rsidR="002573B5" w:rsidRPr="00F13C9D">
        <w:rPr>
          <w:rFonts w:cs="Arial"/>
          <w:i/>
          <w:szCs w:val="22"/>
          <w:lang w:eastAsia="en-AU"/>
        </w:rPr>
        <w:t>kDa</w:t>
      </w:r>
      <w:proofErr w:type="spellEnd"/>
      <w:r w:rsidR="009E28DA" w:rsidRPr="00F13C9D">
        <w:t xml:space="preserve"> </w:t>
      </w:r>
      <w:r w:rsidR="009E28DA" w:rsidRPr="00F13C9D">
        <w:rPr>
          <w:i/>
        </w:rPr>
        <w:t>that was calculated from the</w:t>
      </w:r>
      <w:r w:rsidR="009E28DA" w:rsidRPr="00F13C9D">
        <w:t xml:space="preserve"> </w:t>
      </w:r>
      <w:r w:rsidR="009E28DA" w:rsidRPr="00F13C9D">
        <w:rPr>
          <w:rFonts w:cs="Arial"/>
          <w:i/>
          <w:szCs w:val="22"/>
          <w:lang w:eastAsia="en-AU"/>
        </w:rPr>
        <w:t>DNA sequence</w:t>
      </w:r>
      <w:r w:rsidR="002573B5" w:rsidRPr="00F13C9D">
        <w:rPr>
          <w:rFonts w:cs="Arial"/>
          <w:i/>
          <w:szCs w:val="22"/>
          <w:lang w:eastAsia="en-AU"/>
        </w:rPr>
        <w:t>.</w:t>
      </w:r>
      <w:r w:rsidR="00EA0814" w:rsidRPr="00F13C9D">
        <w:rPr>
          <w:rFonts w:cs="Arial"/>
          <w:i/>
          <w:szCs w:val="22"/>
          <w:lang w:eastAsia="en-AU"/>
        </w:rPr>
        <w:t xml:space="preserve"> </w:t>
      </w:r>
      <w:r w:rsidR="003A6A1C" w:rsidRPr="00F13C9D">
        <w:rPr>
          <w:rFonts w:cs="Arial"/>
          <w:i/>
          <w:szCs w:val="22"/>
          <w:lang w:eastAsia="en-AU"/>
        </w:rPr>
        <w:t>Based on a densitometric analysis of SDS-PAGE</w:t>
      </w:r>
      <w:r w:rsidR="00C06989" w:rsidRPr="00F13C9D">
        <w:rPr>
          <w:rFonts w:cs="Arial"/>
          <w:i/>
          <w:szCs w:val="22"/>
          <w:lang w:eastAsia="en-AU"/>
        </w:rPr>
        <w:t xml:space="preserve">, </w:t>
      </w:r>
      <w:r w:rsidR="003A6A1C" w:rsidRPr="00F13C9D">
        <w:rPr>
          <w:rFonts w:cs="Arial"/>
          <w:i/>
          <w:szCs w:val="22"/>
          <w:lang w:eastAsia="en-AU"/>
        </w:rPr>
        <w:t>t</w:t>
      </w:r>
      <w:r w:rsidR="00EA0814" w:rsidRPr="00F13C9D">
        <w:rPr>
          <w:rFonts w:cs="Arial"/>
          <w:i/>
          <w:szCs w:val="22"/>
          <w:lang w:eastAsia="en-AU"/>
        </w:rPr>
        <w:t>h</w:t>
      </w:r>
      <w:r w:rsidR="001B58AA">
        <w:rPr>
          <w:rFonts w:cs="Arial"/>
          <w:i/>
          <w:szCs w:val="22"/>
          <w:lang w:eastAsia="en-AU"/>
        </w:rPr>
        <w:t>e average purity of the MON88302</w:t>
      </w:r>
      <w:r w:rsidR="00EA0814" w:rsidRPr="00F13C9D">
        <w:rPr>
          <w:rFonts w:cs="Arial"/>
          <w:i/>
          <w:szCs w:val="22"/>
          <w:lang w:eastAsia="en-AU"/>
        </w:rPr>
        <w:t xml:space="preserve"> protein was </w:t>
      </w:r>
      <w:r w:rsidR="003A6A1C" w:rsidRPr="00F13C9D">
        <w:rPr>
          <w:rFonts w:cs="Arial"/>
          <w:i/>
          <w:szCs w:val="22"/>
          <w:lang w:eastAsia="en-AU"/>
        </w:rPr>
        <w:t xml:space="preserve">estimated </w:t>
      </w:r>
      <w:r w:rsidR="00EA0814" w:rsidRPr="00F13C9D">
        <w:rPr>
          <w:rFonts w:cs="Arial"/>
          <w:i/>
          <w:szCs w:val="22"/>
          <w:lang w:eastAsia="en-AU"/>
        </w:rPr>
        <w:t xml:space="preserve">to be </w:t>
      </w:r>
      <w:r w:rsidR="00F13C9D">
        <w:rPr>
          <w:rFonts w:cs="Arial"/>
          <w:i/>
          <w:szCs w:val="22"/>
          <w:lang w:eastAsia="en-AU"/>
        </w:rPr>
        <w:t>approximately</w:t>
      </w:r>
      <w:r w:rsidR="003A6A1C" w:rsidRPr="00F13C9D">
        <w:rPr>
          <w:rFonts w:cs="Arial"/>
          <w:i/>
          <w:szCs w:val="22"/>
          <w:lang w:eastAsia="en-AU"/>
        </w:rPr>
        <w:t xml:space="preserve"> </w:t>
      </w:r>
      <w:r w:rsidR="00F13C9D" w:rsidRPr="00182BF7">
        <w:rPr>
          <w:rFonts w:cs="Arial"/>
          <w:i/>
          <w:szCs w:val="22"/>
          <w:lang w:eastAsia="en-AU"/>
        </w:rPr>
        <w:t>99</w:t>
      </w:r>
      <w:r w:rsidR="00EA0814" w:rsidRPr="00182BF7">
        <w:rPr>
          <w:rFonts w:cs="Arial"/>
          <w:i/>
          <w:szCs w:val="22"/>
          <w:lang w:eastAsia="en-AU"/>
        </w:rPr>
        <w:t>%</w:t>
      </w:r>
      <w:r w:rsidR="003A6A1C" w:rsidRPr="00182BF7">
        <w:rPr>
          <w:rFonts w:cs="Arial"/>
          <w:i/>
          <w:szCs w:val="22"/>
          <w:lang w:eastAsia="en-AU"/>
        </w:rPr>
        <w:t>.</w:t>
      </w:r>
    </w:p>
    <w:p w:rsidR="007D76E3" w:rsidRPr="00182BF7" w:rsidRDefault="007D76E3" w:rsidP="0070690A"/>
    <w:p w:rsidR="00D24154" w:rsidRPr="00A84384" w:rsidRDefault="002573B5" w:rsidP="0070690A">
      <w:r w:rsidRPr="00182BF7">
        <w:t>Western blot analysis showed a single</w:t>
      </w:r>
      <w:r w:rsidR="005B14ED" w:rsidRPr="00182BF7">
        <w:t xml:space="preserve"> immunor</w:t>
      </w:r>
      <w:r w:rsidR="0018026A" w:rsidRPr="00182BF7">
        <w:t>e</w:t>
      </w:r>
      <w:r w:rsidR="005B14ED" w:rsidRPr="00182BF7">
        <w:t>active band</w:t>
      </w:r>
      <w:r w:rsidR="00F13C9D" w:rsidRPr="00182BF7">
        <w:t xml:space="preserve">, increasing in intensity with protein </w:t>
      </w:r>
      <w:proofErr w:type="gramStart"/>
      <w:r w:rsidR="00F13C9D" w:rsidRPr="00182BF7">
        <w:t>load,</w:t>
      </w:r>
      <w:r w:rsidR="00F77E84" w:rsidRPr="00182BF7">
        <w:t xml:space="preserve"> </w:t>
      </w:r>
      <w:r w:rsidR="004B53E4" w:rsidRPr="00182BF7">
        <w:t>that</w:t>
      </w:r>
      <w:proofErr w:type="gramEnd"/>
      <w:r w:rsidR="004B53E4" w:rsidRPr="00182BF7">
        <w:t xml:space="preserve"> had co-migrated </w:t>
      </w:r>
      <w:r w:rsidRPr="00182BF7">
        <w:t xml:space="preserve">in </w:t>
      </w:r>
      <w:r w:rsidR="009E28DA" w:rsidRPr="00182BF7">
        <w:t xml:space="preserve">separate </w:t>
      </w:r>
      <w:r w:rsidR="00F13C9D" w:rsidRPr="00182BF7">
        <w:t>extracts from MON88302</w:t>
      </w:r>
      <w:r w:rsidRPr="00182BF7">
        <w:t xml:space="preserve"> and </w:t>
      </w:r>
      <w:r w:rsidRPr="00182BF7">
        <w:rPr>
          <w:i/>
        </w:rPr>
        <w:t>E. coli</w:t>
      </w:r>
      <w:r w:rsidR="004B53E4" w:rsidRPr="00182BF7">
        <w:rPr>
          <w:i/>
        </w:rPr>
        <w:t xml:space="preserve">. </w:t>
      </w:r>
      <w:r w:rsidR="004B53E4" w:rsidRPr="00182BF7">
        <w:t xml:space="preserve">This </w:t>
      </w:r>
      <w:r w:rsidR="009E28DA" w:rsidRPr="00182BF7">
        <w:t>co-migrating band can be taken as</w:t>
      </w:r>
      <w:r w:rsidR="004B53E4" w:rsidRPr="00182BF7">
        <w:t xml:space="preserve"> evidence </w:t>
      </w:r>
      <w:r w:rsidR="009E28DA" w:rsidRPr="00182BF7">
        <w:t xml:space="preserve">of </w:t>
      </w:r>
      <w:r w:rsidR="00DF65A6">
        <w:t xml:space="preserve">extensive </w:t>
      </w:r>
      <w:r w:rsidR="004B53E4" w:rsidRPr="00182BF7">
        <w:t xml:space="preserve">immunological </w:t>
      </w:r>
      <w:r w:rsidR="00DF65A6">
        <w:t xml:space="preserve">cross reactivity between </w:t>
      </w:r>
      <w:r w:rsidR="00C06989" w:rsidRPr="00182BF7">
        <w:t xml:space="preserve">the </w:t>
      </w:r>
      <w:r w:rsidR="00C06989" w:rsidRPr="00A84384">
        <w:t>protein</w:t>
      </w:r>
      <w:r w:rsidR="00DF65A6">
        <w:t>s</w:t>
      </w:r>
      <w:r w:rsidR="00C06989" w:rsidRPr="00A84384">
        <w:t xml:space="preserve"> from the two sources.</w:t>
      </w:r>
    </w:p>
    <w:p w:rsidR="0018026A" w:rsidRPr="00A84384" w:rsidRDefault="0018026A"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A84384">
        <w:rPr>
          <w:rFonts w:cs="Arial"/>
          <w:b/>
          <w:i/>
          <w:color w:val="000000" w:themeColor="text1"/>
          <w:szCs w:val="22"/>
        </w:rPr>
        <w:t xml:space="preserve">MALDI-TOF tryptic mass fingerprint </w:t>
      </w:r>
      <w:r w:rsidR="00EA0814" w:rsidRPr="00A84384">
        <w:rPr>
          <w:rFonts w:cs="Arial"/>
          <w:b/>
          <w:i/>
          <w:color w:val="000000" w:themeColor="text1"/>
          <w:szCs w:val="22"/>
        </w:rPr>
        <w:t>and intact mass analyse</w:t>
      </w:r>
      <w:r w:rsidRPr="00A84384">
        <w:rPr>
          <w:rFonts w:cs="Arial"/>
          <w:b/>
          <w:i/>
          <w:color w:val="000000" w:themeColor="text1"/>
          <w:szCs w:val="22"/>
        </w:rPr>
        <w:t>s</w:t>
      </w:r>
    </w:p>
    <w:p w:rsidR="0018026A" w:rsidRPr="00A84384" w:rsidRDefault="0018026A" w:rsidP="0018026A">
      <w:pPr>
        <w:autoSpaceDE w:val="0"/>
        <w:autoSpaceDN w:val="0"/>
        <w:adjustRightInd w:val="0"/>
        <w:rPr>
          <w:rFonts w:cs="Arial"/>
          <w:color w:val="000000" w:themeColor="text1"/>
          <w:szCs w:val="22"/>
        </w:rPr>
      </w:pPr>
      <w:r w:rsidRPr="00A84384">
        <w:rPr>
          <w:rFonts w:cs="Arial"/>
          <w:color w:val="000000" w:themeColor="text1"/>
          <w:szCs w:val="22"/>
        </w:rPr>
        <w:t xml:space="preserve">Mass spectral analysis using matrix-assisted laser desorption/ionisation–time of flight (MALDI–TOF) was performed on trypsin-digested excised bands corresponding to plant-derived CP4 EPSPS obtained by running samples on SDS-PAGE. </w:t>
      </w:r>
    </w:p>
    <w:p w:rsidR="0018026A" w:rsidRPr="00A84384" w:rsidRDefault="0018026A" w:rsidP="0018026A">
      <w:pPr>
        <w:autoSpaceDE w:val="0"/>
        <w:autoSpaceDN w:val="0"/>
        <w:adjustRightInd w:val="0"/>
        <w:rPr>
          <w:rFonts w:cs="Arial"/>
          <w:color w:val="000000" w:themeColor="text1"/>
          <w:szCs w:val="22"/>
        </w:rPr>
      </w:pPr>
    </w:p>
    <w:p w:rsidR="0018026A" w:rsidRPr="00A84384" w:rsidRDefault="0018026A" w:rsidP="0018026A">
      <w:pPr>
        <w:autoSpaceDE w:val="0"/>
        <w:autoSpaceDN w:val="0"/>
        <w:adjustRightInd w:val="0"/>
        <w:rPr>
          <w:rFonts w:cs="Arial"/>
          <w:color w:val="000000" w:themeColor="text1"/>
          <w:szCs w:val="22"/>
        </w:rPr>
      </w:pPr>
      <w:r w:rsidRPr="00A84384">
        <w:rPr>
          <w:rFonts w:cs="Arial"/>
          <w:color w:val="000000" w:themeColor="text1"/>
          <w:szCs w:val="22"/>
        </w:rPr>
        <w:t xml:space="preserve">It was estimated that the peptide mapping of the </w:t>
      </w:r>
      <w:r w:rsidR="00F50D49" w:rsidRPr="00A84384">
        <w:rPr>
          <w:rFonts w:cs="Arial"/>
          <w:color w:val="000000" w:themeColor="text1"/>
          <w:szCs w:val="22"/>
        </w:rPr>
        <w:t>plant CP</w:t>
      </w:r>
      <w:r w:rsidRPr="00A84384">
        <w:rPr>
          <w:rFonts w:cs="Arial"/>
          <w:color w:val="000000" w:themeColor="text1"/>
          <w:szCs w:val="22"/>
        </w:rPr>
        <w:t xml:space="preserve">4 EPSPS </w:t>
      </w:r>
      <w:r w:rsidR="00182BF7" w:rsidRPr="00A84384">
        <w:rPr>
          <w:rFonts w:cs="Arial"/>
          <w:color w:val="000000" w:themeColor="text1"/>
          <w:szCs w:val="22"/>
        </w:rPr>
        <w:t>protein identified 85</w:t>
      </w:r>
      <w:r w:rsidRPr="00A84384">
        <w:rPr>
          <w:rFonts w:cs="Arial"/>
          <w:color w:val="000000" w:themeColor="text1"/>
          <w:szCs w:val="22"/>
        </w:rPr>
        <w:t>% of the expected protein sequence</w:t>
      </w:r>
      <w:r w:rsidR="00EA0814" w:rsidRPr="00A84384">
        <w:rPr>
          <w:rFonts w:cs="Arial"/>
          <w:color w:val="000000" w:themeColor="text1"/>
          <w:szCs w:val="22"/>
        </w:rPr>
        <w:t xml:space="preserve"> and this was adequate to provide convincing evidence of the identity of the protein.</w:t>
      </w:r>
    </w:p>
    <w:p w:rsidR="0018026A" w:rsidRPr="00A84384" w:rsidRDefault="0018026A" w:rsidP="00061CE4">
      <w:pPr>
        <w:rPr>
          <w:color w:val="000000" w:themeColor="text1"/>
        </w:rPr>
      </w:pPr>
    </w:p>
    <w:p w:rsidR="00B755AF" w:rsidRPr="00A84384" w:rsidRDefault="00182BF7" w:rsidP="00061CE4">
      <w:pPr>
        <w:rPr>
          <w:color w:val="000000" w:themeColor="text1"/>
        </w:rPr>
      </w:pPr>
      <w:r w:rsidRPr="00A84384">
        <w:rPr>
          <w:color w:val="000000" w:themeColor="text1"/>
        </w:rPr>
        <w:t>The intact mass of the MON88302</w:t>
      </w:r>
      <w:r w:rsidR="00EA0814" w:rsidRPr="00A84384">
        <w:rPr>
          <w:color w:val="000000" w:themeColor="text1"/>
        </w:rPr>
        <w:t xml:space="preserve"> protein was also determined by MALDI-TOF </w:t>
      </w:r>
      <w:r w:rsidR="00260A44" w:rsidRPr="00A84384">
        <w:rPr>
          <w:color w:val="000000" w:themeColor="text1"/>
        </w:rPr>
        <w:t xml:space="preserve">based on an average of three separate mass spectral acquisitions </w:t>
      </w:r>
      <w:r w:rsidRPr="00A84384">
        <w:rPr>
          <w:color w:val="000000" w:themeColor="text1"/>
        </w:rPr>
        <w:t>and indicated a value of 47.3</w:t>
      </w:r>
      <w:r w:rsidR="00EA0814" w:rsidRPr="00A84384">
        <w:rPr>
          <w:color w:val="000000" w:themeColor="text1"/>
        </w:rPr>
        <w:t xml:space="preserve"> </w:t>
      </w:r>
      <w:proofErr w:type="spellStart"/>
      <w:r w:rsidR="00EA0814" w:rsidRPr="00A84384">
        <w:rPr>
          <w:color w:val="000000" w:themeColor="text1"/>
        </w:rPr>
        <w:t>kDa</w:t>
      </w:r>
      <w:proofErr w:type="spellEnd"/>
      <w:r w:rsidR="00EA0814" w:rsidRPr="00A84384">
        <w:rPr>
          <w:color w:val="000000" w:themeColor="text1"/>
        </w:rPr>
        <w:t>.</w:t>
      </w:r>
    </w:p>
    <w:p w:rsidR="00A84384" w:rsidRPr="00A84384" w:rsidRDefault="00A84384" w:rsidP="00061CE4">
      <w:pPr>
        <w:rPr>
          <w:color w:val="000000" w:themeColor="text1"/>
        </w:rPr>
      </w:pPr>
    </w:p>
    <w:p w:rsidR="00EA0814" w:rsidRPr="00503CC8" w:rsidRDefault="00EA0814"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503CC8">
        <w:rPr>
          <w:rFonts w:cs="Arial"/>
          <w:b/>
          <w:i/>
          <w:color w:val="000000" w:themeColor="text1"/>
          <w:szCs w:val="22"/>
        </w:rPr>
        <w:lastRenderedPageBreak/>
        <w:t>N-terminal sequence analysis</w:t>
      </w:r>
    </w:p>
    <w:p w:rsidR="00260A44" w:rsidRPr="00503CC8" w:rsidRDefault="00260A44" w:rsidP="00260A44">
      <w:pPr>
        <w:rPr>
          <w:rFonts w:cs="Arial"/>
          <w:color w:val="000000" w:themeColor="text1"/>
          <w:szCs w:val="22"/>
        </w:rPr>
      </w:pPr>
      <w:r w:rsidRPr="00503CC8">
        <w:rPr>
          <w:rFonts w:cs="Arial"/>
          <w:color w:val="000000" w:themeColor="text1"/>
          <w:szCs w:val="22"/>
        </w:rPr>
        <w:t xml:space="preserve">Automated </w:t>
      </w:r>
      <w:proofErr w:type="spellStart"/>
      <w:r w:rsidRPr="00503CC8">
        <w:rPr>
          <w:rFonts w:cs="Arial"/>
          <w:color w:val="000000" w:themeColor="text1"/>
          <w:szCs w:val="22"/>
        </w:rPr>
        <w:t>Edman</w:t>
      </w:r>
      <w:proofErr w:type="spellEnd"/>
      <w:r w:rsidRPr="00503CC8">
        <w:rPr>
          <w:rFonts w:cs="Arial"/>
          <w:color w:val="000000" w:themeColor="text1"/>
          <w:szCs w:val="22"/>
        </w:rPr>
        <w:t xml:space="preserve"> degradation chemistry was performed on </w:t>
      </w:r>
      <w:r w:rsidR="00A84384" w:rsidRPr="00503CC8">
        <w:rPr>
          <w:rFonts w:cs="Arial"/>
          <w:color w:val="000000" w:themeColor="text1"/>
          <w:szCs w:val="22"/>
        </w:rPr>
        <w:t xml:space="preserve">MON88302-derived </w:t>
      </w:r>
      <w:r w:rsidR="00C22A44" w:rsidRPr="00503CC8">
        <w:rPr>
          <w:rFonts w:cs="Arial"/>
          <w:color w:val="000000" w:themeColor="text1"/>
          <w:szCs w:val="22"/>
        </w:rPr>
        <w:t xml:space="preserve">            </w:t>
      </w:r>
      <w:r w:rsidR="00B33FA8" w:rsidRPr="00503CC8">
        <w:rPr>
          <w:rFonts w:cs="Arial"/>
          <w:color w:val="000000" w:themeColor="text1"/>
          <w:szCs w:val="22"/>
        </w:rPr>
        <w:t xml:space="preserve">CP4 EPSPS protein that had been eluted from SDS-PAGE. </w:t>
      </w:r>
    </w:p>
    <w:p w:rsidR="00260A44" w:rsidRPr="00503CC8" w:rsidRDefault="00260A44" w:rsidP="00260A44">
      <w:pPr>
        <w:rPr>
          <w:rFonts w:cs="Arial"/>
          <w:color w:val="000000" w:themeColor="text1"/>
          <w:szCs w:val="22"/>
        </w:rPr>
      </w:pPr>
    </w:p>
    <w:p w:rsidR="00E44892" w:rsidRPr="00503CC8" w:rsidRDefault="00A84384" w:rsidP="00260A44">
      <w:pPr>
        <w:autoSpaceDE w:val="0"/>
        <w:autoSpaceDN w:val="0"/>
        <w:adjustRightInd w:val="0"/>
        <w:rPr>
          <w:rFonts w:cs="Arial"/>
          <w:i/>
          <w:iCs/>
          <w:color w:val="000000" w:themeColor="text1"/>
          <w:szCs w:val="22"/>
          <w:lang w:val="en-GB" w:eastAsia="en-GB"/>
        </w:rPr>
      </w:pPr>
      <w:r w:rsidRPr="00503CC8">
        <w:rPr>
          <w:rFonts w:cs="Arial"/>
          <w:color w:val="000000" w:themeColor="text1"/>
          <w:szCs w:val="22"/>
        </w:rPr>
        <w:t xml:space="preserve">The results yielded two possible protein sequences, both of which were consistent with the predicted sequence </w:t>
      </w:r>
      <w:r w:rsidR="00C22A44" w:rsidRPr="00503CC8">
        <w:rPr>
          <w:rFonts w:cs="Arial"/>
          <w:color w:val="000000" w:themeColor="text1"/>
          <w:szCs w:val="22"/>
        </w:rPr>
        <w:t>of CP4</w:t>
      </w:r>
      <w:r w:rsidR="00C53F20" w:rsidRPr="00503CC8">
        <w:rPr>
          <w:rFonts w:cs="Arial"/>
          <w:color w:val="000000" w:themeColor="text1"/>
          <w:szCs w:val="22"/>
        </w:rPr>
        <w:t xml:space="preserve"> EPSPS </w:t>
      </w:r>
      <w:r w:rsidRPr="00503CC8">
        <w:rPr>
          <w:rFonts w:cs="Arial"/>
          <w:color w:val="000000" w:themeColor="text1"/>
          <w:szCs w:val="22"/>
        </w:rPr>
        <w:t>and represent a staggered N-terminal sequence</w:t>
      </w:r>
      <w:r w:rsidR="00C53F20" w:rsidRPr="00503CC8">
        <w:rPr>
          <w:rFonts w:cs="Arial"/>
          <w:color w:val="000000" w:themeColor="text1"/>
          <w:szCs w:val="22"/>
        </w:rPr>
        <w:t xml:space="preserve"> that has </w:t>
      </w:r>
      <w:r w:rsidR="00C22A44" w:rsidRPr="00503CC8">
        <w:rPr>
          <w:rFonts w:cs="Arial"/>
          <w:color w:val="000000" w:themeColor="text1"/>
          <w:szCs w:val="22"/>
        </w:rPr>
        <w:t xml:space="preserve">previously </w:t>
      </w:r>
      <w:r w:rsidR="00C53F20" w:rsidRPr="00503CC8">
        <w:rPr>
          <w:rFonts w:cs="Arial"/>
          <w:color w:val="000000" w:themeColor="text1"/>
          <w:szCs w:val="22"/>
        </w:rPr>
        <w:t xml:space="preserve">been reported </w:t>
      </w:r>
      <w:r w:rsidR="00C22A44" w:rsidRPr="00503CC8">
        <w:rPr>
          <w:rFonts w:cs="Arial"/>
          <w:color w:val="000000" w:themeColor="text1"/>
          <w:szCs w:val="22"/>
        </w:rPr>
        <w:t xml:space="preserve">in a </w:t>
      </w:r>
      <w:r w:rsidR="00F03ADF">
        <w:rPr>
          <w:rFonts w:cs="Arial"/>
          <w:color w:val="000000" w:themeColor="text1"/>
          <w:szCs w:val="22"/>
        </w:rPr>
        <w:t xml:space="preserve">other GM crops containing the CP4 EPSPS protein </w:t>
      </w:r>
      <w:r w:rsidR="00C0758E">
        <w:rPr>
          <w:rFonts w:cs="Arial"/>
          <w:color w:val="000000" w:themeColor="text1"/>
          <w:szCs w:val="22"/>
        </w:rPr>
        <w:fldChar w:fldCharType="begin"/>
      </w:r>
      <w:r w:rsidR="00F03ADF">
        <w:rPr>
          <w:rFonts w:cs="Arial"/>
          <w:color w:val="000000" w:themeColor="text1"/>
          <w:szCs w:val="22"/>
        </w:rPr>
        <w:instrText xml:space="preserve"> ADDIN REFMGR.CITE &lt;Refman&gt;&lt;Cite&gt;&lt;Author&gt;Thorp&lt;/Author&gt;&lt;Year&gt;2004&lt;/Year&gt;&lt;RecNum&gt;1291&lt;/RecNum&gt;&lt;IDText&gt;Characterization of the CP4 EPSPS protein from Roundup Ready Canola RT73 and assessment of the physicochemical and functional equivalence of the plant- and E. coli- produced CP4 EPSPS proteins&lt;/IDText&gt;&lt;Prefix&gt;see &lt;/Prefix&gt;&lt;Suffix&gt; and references therein&lt;/Suffix&gt;&lt;MDL Ref_Type="Report"&gt;&lt;Ref_Type&gt;Report&lt;/Ref_Type&gt;&lt;Ref_ID&gt;1291&lt;/Ref_ID&gt;&lt;Title_Primary&gt;Characterization of the CP4 EPSPS protein from Roundup Ready Canola RT73 and assessment of the physicochemical and functional equivalence of the plant- and E. coli- produced CP4 EPSPS proteins&lt;/Title_Primary&gt;&lt;Authors_Primary&gt;Thorp,J.J.&lt;/Authors_Primary&gt;&lt;Authors_Primary&gt;Silvanovich,A.&lt;/Authors_Primary&gt;&lt;Date_Primary&gt;2004&lt;/Date_Primary&gt;&lt;Keywords&gt;Roundup&lt;/Keywords&gt;&lt;Keywords&gt;canola&lt;/Keywords&gt;&lt;Keywords&gt;Proteins&lt;/Keywords&gt;&lt;Reprint&gt;In File&lt;/Reprint&gt;&lt;Volume&gt;Monsanto Technical Report MSL-19362&lt;/Volume&gt;&lt;Pub_Place&gt;St. Louis&lt;/Pub_Place&gt;&lt;Publisher&gt;Monsanto Company&lt;/Publisher&gt;&lt;ZZ_WorkformID&gt;24&lt;/ZZ_WorkformID&gt;&lt;/MDL&gt;&lt;/Cite&gt;&lt;/Refman&gt;</w:instrText>
      </w:r>
      <w:r w:rsidR="00C0758E">
        <w:rPr>
          <w:rFonts w:cs="Arial"/>
          <w:color w:val="000000" w:themeColor="text1"/>
          <w:szCs w:val="22"/>
        </w:rPr>
        <w:fldChar w:fldCharType="separate"/>
      </w:r>
      <w:r w:rsidR="00F03ADF">
        <w:rPr>
          <w:rFonts w:cs="Arial"/>
          <w:noProof/>
          <w:color w:val="000000" w:themeColor="text1"/>
          <w:szCs w:val="22"/>
        </w:rPr>
        <w:t>(see Thorp and Silvanovich 2004 and references therein)</w:t>
      </w:r>
      <w:r w:rsidR="00C0758E">
        <w:rPr>
          <w:rFonts w:cs="Arial"/>
          <w:color w:val="000000" w:themeColor="text1"/>
          <w:szCs w:val="22"/>
        </w:rPr>
        <w:fldChar w:fldCharType="end"/>
      </w:r>
      <w:r w:rsidR="00C0758E">
        <w:rPr>
          <w:rFonts w:cs="Arial"/>
          <w:color w:val="000000" w:themeColor="text1"/>
          <w:szCs w:val="22"/>
        </w:rPr>
        <w:t>.</w:t>
      </w:r>
      <w:r w:rsidR="00C22A44" w:rsidRPr="00503CC8">
        <w:rPr>
          <w:rFonts w:cs="Arial"/>
          <w:color w:val="000000" w:themeColor="text1"/>
          <w:szCs w:val="22"/>
        </w:rPr>
        <w:t xml:space="preserve"> </w:t>
      </w:r>
      <w:r w:rsidR="00E44892" w:rsidRPr="00503CC8">
        <w:rPr>
          <w:rFonts w:cs="Arial"/>
          <w:color w:val="000000" w:themeColor="text1"/>
          <w:szCs w:val="22"/>
        </w:rPr>
        <w:t xml:space="preserve">The occurrence is not unusual since the N-terminal methionine can be processed from proteins in eukaryotes </w:t>
      </w:r>
      <w:r w:rsidR="00503CC8" w:rsidRPr="00503CC8">
        <w:rPr>
          <w:rFonts w:cs="Arial"/>
          <w:color w:val="000000" w:themeColor="text1"/>
          <w:szCs w:val="22"/>
        </w:rPr>
        <w:fldChar w:fldCharType="begin"/>
      </w:r>
      <w:r w:rsidR="00F03ADF">
        <w:rPr>
          <w:rFonts w:cs="Arial"/>
          <w:color w:val="000000" w:themeColor="text1"/>
          <w:szCs w:val="22"/>
        </w:rPr>
        <w:instrText xml:space="preserve"> ADDIN REFMGR.CITE &lt;Refman&gt;&lt;Cite&gt;&lt;Author&gt;Polevoda&lt;/Author&gt;&lt;Year&gt;2000&lt;/Year&gt;&lt;RecNum&gt;801&lt;/RecNum&gt;&lt;Prefix&gt;see e.g. &lt;/Prefix&gt;&lt;MDL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Chemistry&lt;/Periodical&gt;&lt;Volume&gt;275&lt;/Volume&gt;&lt;Issue&gt;47&lt;/Issue&gt;&lt;Web_URL&gt;http://www.jbc.org/content/275/47/36479.short&lt;/Web_URL&gt;&lt;Web_URL_Link2&gt;&lt;u&gt;file://F:\Risk Assessment - Chemical Safety\GMO - shared\References\GM References\Polevoda_2000_N-term_Modification.pdf&lt;/u&gt;&lt;/Web_URL_Link2&gt;&lt;ZZ_JournalFull&gt;&lt;f name="System"&gt;Journal of Biological Chemistry&lt;/f&gt;&lt;/ZZ_JournalFull&gt;&lt;ZZ_WorkformID&gt;1&lt;/ZZ_WorkformID&gt;&lt;/MDL&gt;&lt;/Cite&gt;&lt;/Refman&gt;</w:instrText>
      </w:r>
      <w:r w:rsidR="00503CC8" w:rsidRPr="00503CC8">
        <w:rPr>
          <w:rFonts w:cs="Arial"/>
          <w:color w:val="000000" w:themeColor="text1"/>
          <w:szCs w:val="22"/>
        </w:rPr>
        <w:fldChar w:fldCharType="separate"/>
      </w:r>
      <w:r w:rsidR="00503CC8" w:rsidRPr="00503CC8">
        <w:rPr>
          <w:rFonts w:cs="Arial"/>
          <w:noProof/>
          <w:color w:val="000000" w:themeColor="text1"/>
          <w:szCs w:val="22"/>
        </w:rPr>
        <w:t>(see e.g. Polevoda and Sherman 2000)</w:t>
      </w:r>
      <w:r w:rsidR="00503CC8" w:rsidRPr="00503CC8">
        <w:rPr>
          <w:rFonts w:cs="Arial"/>
          <w:color w:val="000000" w:themeColor="text1"/>
          <w:szCs w:val="22"/>
        </w:rPr>
        <w:fldChar w:fldCharType="end"/>
      </w:r>
      <w:r w:rsidR="00503CC8" w:rsidRPr="00503CC8">
        <w:rPr>
          <w:rFonts w:cs="Arial"/>
          <w:color w:val="000000" w:themeColor="text1"/>
          <w:szCs w:val="22"/>
        </w:rPr>
        <w:t xml:space="preserve"> </w:t>
      </w:r>
      <w:r w:rsidR="00E44892" w:rsidRPr="00503CC8">
        <w:rPr>
          <w:rFonts w:cs="Arial"/>
          <w:color w:val="000000" w:themeColor="text1"/>
          <w:szCs w:val="22"/>
        </w:rPr>
        <w:t xml:space="preserve">and additional N-terminal residues can </w:t>
      </w:r>
      <w:r w:rsidR="00503CC8" w:rsidRPr="00503CC8">
        <w:rPr>
          <w:rFonts w:cs="Arial"/>
          <w:color w:val="000000" w:themeColor="text1"/>
          <w:szCs w:val="22"/>
        </w:rPr>
        <w:t xml:space="preserve">then </w:t>
      </w:r>
      <w:r w:rsidR="00E44892" w:rsidRPr="00503CC8">
        <w:rPr>
          <w:rFonts w:cs="Arial"/>
          <w:color w:val="000000" w:themeColor="text1"/>
          <w:szCs w:val="22"/>
        </w:rPr>
        <w:t xml:space="preserve">be lost due </w:t>
      </w:r>
      <w:r w:rsidR="00F03ADF">
        <w:rPr>
          <w:rFonts w:cs="Arial"/>
          <w:color w:val="000000" w:themeColor="text1"/>
          <w:szCs w:val="22"/>
        </w:rPr>
        <w:t>to endogenous protease activity that is released when the plant cells are homogenised.</w:t>
      </w:r>
    </w:p>
    <w:p w:rsidR="00E44892" w:rsidRPr="00503CC8" w:rsidRDefault="00E44892" w:rsidP="00260A44">
      <w:pPr>
        <w:autoSpaceDE w:val="0"/>
        <w:autoSpaceDN w:val="0"/>
        <w:adjustRightInd w:val="0"/>
        <w:rPr>
          <w:rFonts w:cs="Arial"/>
          <w:color w:val="000000" w:themeColor="text1"/>
          <w:szCs w:val="22"/>
        </w:rPr>
      </w:pPr>
    </w:p>
    <w:p w:rsidR="00260A44" w:rsidRPr="00503CC8" w:rsidRDefault="00503CC8" w:rsidP="00260A44">
      <w:pPr>
        <w:autoSpaceDE w:val="0"/>
        <w:autoSpaceDN w:val="0"/>
        <w:adjustRightInd w:val="0"/>
        <w:rPr>
          <w:rFonts w:cs="Arial"/>
          <w:i/>
          <w:iCs/>
          <w:color w:val="000000" w:themeColor="text1"/>
          <w:szCs w:val="22"/>
          <w:lang w:val="en-GB" w:eastAsia="en-GB"/>
        </w:rPr>
      </w:pPr>
      <w:r w:rsidRPr="00503CC8">
        <w:rPr>
          <w:rFonts w:cs="Arial"/>
          <w:color w:val="000000" w:themeColor="text1"/>
          <w:szCs w:val="22"/>
        </w:rPr>
        <w:t>On the weight of evidence, t</w:t>
      </w:r>
      <w:r w:rsidR="00260A44" w:rsidRPr="00503CC8">
        <w:rPr>
          <w:rFonts w:cs="Arial"/>
          <w:color w:val="000000" w:themeColor="text1"/>
          <w:szCs w:val="22"/>
        </w:rPr>
        <w:t xml:space="preserve">he </w:t>
      </w:r>
      <w:r w:rsidR="00B33FA8" w:rsidRPr="00503CC8">
        <w:rPr>
          <w:rFonts w:cs="Arial"/>
          <w:color w:val="000000" w:themeColor="text1"/>
          <w:szCs w:val="22"/>
        </w:rPr>
        <w:t xml:space="preserve">amino acid </w:t>
      </w:r>
      <w:r w:rsidR="00260A44" w:rsidRPr="00503CC8">
        <w:rPr>
          <w:rFonts w:cs="Arial"/>
          <w:color w:val="000000" w:themeColor="text1"/>
          <w:szCs w:val="22"/>
        </w:rPr>
        <w:t>analys</w:t>
      </w:r>
      <w:r w:rsidR="00B33FA8" w:rsidRPr="00503CC8">
        <w:rPr>
          <w:rFonts w:cs="Arial"/>
          <w:color w:val="000000" w:themeColor="text1"/>
          <w:szCs w:val="22"/>
        </w:rPr>
        <w:t>e</w:t>
      </w:r>
      <w:r w:rsidR="00260A44" w:rsidRPr="00503CC8">
        <w:rPr>
          <w:rFonts w:cs="Arial"/>
          <w:color w:val="000000" w:themeColor="text1"/>
          <w:szCs w:val="22"/>
        </w:rPr>
        <w:t xml:space="preserve">s </w:t>
      </w:r>
      <w:r w:rsidR="00B33FA8" w:rsidRPr="00503CC8">
        <w:rPr>
          <w:rFonts w:cs="Arial"/>
          <w:color w:val="000000" w:themeColor="text1"/>
          <w:szCs w:val="22"/>
        </w:rPr>
        <w:t xml:space="preserve">from the N-terminus </w:t>
      </w:r>
      <w:r w:rsidR="00260A44" w:rsidRPr="00503CC8">
        <w:rPr>
          <w:rFonts w:cs="Arial"/>
          <w:color w:val="000000" w:themeColor="text1"/>
          <w:szCs w:val="22"/>
        </w:rPr>
        <w:t>yielded a 15 amino acid sequence which matched the expected sequence of the mature CP4 EPSPS protein after processing of the chloroplast transit peptide and los</w:t>
      </w:r>
      <w:r w:rsidRPr="00503CC8">
        <w:rPr>
          <w:rFonts w:cs="Arial"/>
          <w:color w:val="000000" w:themeColor="text1"/>
          <w:szCs w:val="22"/>
        </w:rPr>
        <w:t>s of the N-terminal methionine.</w:t>
      </w:r>
    </w:p>
    <w:p w:rsidR="00B755AF" w:rsidRPr="00E20A27" w:rsidRDefault="00B755AF"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E20A27">
        <w:rPr>
          <w:rFonts w:cs="Arial"/>
          <w:b/>
          <w:i/>
          <w:color w:val="000000" w:themeColor="text1"/>
          <w:szCs w:val="22"/>
        </w:rPr>
        <w:t>Glycosylation analysis</w:t>
      </w:r>
    </w:p>
    <w:p w:rsidR="00B755AF" w:rsidRPr="00E20A27" w:rsidRDefault="00B755AF" w:rsidP="00B755AF">
      <w:pPr>
        <w:rPr>
          <w:rFonts w:cs="Arial"/>
          <w:color w:val="000000" w:themeColor="text1"/>
          <w:szCs w:val="22"/>
        </w:rPr>
      </w:pPr>
      <w:r w:rsidRPr="00E20A27">
        <w:rPr>
          <w:rFonts w:cs="Arial"/>
          <w:color w:val="000000" w:themeColor="text1"/>
          <w:szCs w:val="22"/>
          <w:lang w:eastAsia="en-AU"/>
        </w:rPr>
        <w:t>Many eukaryotic proteins are glycoproteins that have been post-</w:t>
      </w:r>
      <w:proofErr w:type="spellStart"/>
      <w:r w:rsidRPr="00E20A27">
        <w:rPr>
          <w:rFonts w:cs="Arial"/>
          <w:color w:val="000000" w:themeColor="text1"/>
          <w:szCs w:val="22"/>
          <w:lang w:eastAsia="en-AU"/>
        </w:rPr>
        <w:t>translationally</w:t>
      </w:r>
      <w:proofErr w:type="spellEnd"/>
      <w:r w:rsidRPr="00E20A27">
        <w:rPr>
          <w:rFonts w:cs="Arial"/>
          <w:color w:val="000000" w:themeColor="text1"/>
          <w:szCs w:val="22"/>
          <w:lang w:eastAsia="en-AU"/>
        </w:rPr>
        <w:t xml:space="preserve"> modified by the addition of carbohydrate moieties (glycans) covalently linked to the polypeptide backbone. Glycosylation that occurs on side chains of asparagine residues is termed </w:t>
      </w:r>
      <w:r w:rsidR="00503CC8" w:rsidRPr="00E20A27">
        <w:rPr>
          <w:rFonts w:cs="Arial"/>
          <w:color w:val="000000" w:themeColor="text1"/>
          <w:szCs w:val="22"/>
          <w:lang w:eastAsia="en-AU"/>
        </w:rPr>
        <w:t xml:space="preserve">         </w:t>
      </w:r>
      <w:r w:rsidRPr="00E20A27">
        <w:rPr>
          <w:rFonts w:cs="Arial"/>
          <w:color w:val="000000" w:themeColor="text1"/>
          <w:szCs w:val="22"/>
          <w:lang w:eastAsia="en-AU"/>
        </w:rPr>
        <w:t>N-glycosylation. The addition of N-</w:t>
      </w:r>
      <w:proofErr w:type="spellStart"/>
      <w:r w:rsidRPr="00E20A27">
        <w:rPr>
          <w:rFonts w:cs="Arial"/>
          <w:color w:val="000000" w:themeColor="text1"/>
          <w:szCs w:val="22"/>
          <w:lang w:eastAsia="en-AU"/>
        </w:rPr>
        <w:t>acetylglucosamine</w:t>
      </w:r>
      <w:proofErr w:type="spellEnd"/>
      <w:r w:rsidRPr="00E20A27">
        <w:rPr>
          <w:rFonts w:cs="Arial"/>
          <w:color w:val="000000" w:themeColor="text1"/>
          <w:szCs w:val="22"/>
          <w:lang w:eastAsia="en-AU"/>
        </w:rPr>
        <w:t xml:space="preserve"> to the β-hydroxyl of either serine or threonine residues is known as O-glycosylation. The carbohydrate component may represent from &lt;1% to &gt;80% of the total molecular weight of glycoprotein</w:t>
      </w:r>
      <w:proofErr w:type="gramStart"/>
      <w:r w:rsidRPr="00E20A27">
        <w:rPr>
          <w:rFonts w:cs="Arial"/>
          <w:color w:val="000000" w:themeColor="text1"/>
          <w:szCs w:val="22"/>
          <w:lang w:eastAsia="en-AU"/>
        </w:rPr>
        <w:t>..</w:t>
      </w:r>
      <w:proofErr w:type="gramEnd"/>
    </w:p>
    <w:p w:rsidR="00B755AF" w:rsidRPr="00E20A27" w:rsidRDefault="00B755AF" w:rsidP="00B755AF">
      <w:pPr>
        <w:rPr>
          <w:rFonts w:cs="Arial"/>
          <w:color w:val="000000" w:themeColor="text1"/>
          <w:lang w:eastAsia="en-AU"/>
        </w:rPr>
      </w:pPr>
    </w:p>
    <w:p w:rsidR="00422E9E" w:rsidRPr="00E20A27" w:rsidRDefault="00422E9E" w:rsidP="00B755AF">
      <w:pPr>
        <w:rPr>
          <w:rFonts w:cs="Arial"/>
          <w:color w:val="000000" w:themeColor="text1"/>
          <w:lang w:eastAsia="en-AU"/>
        </w:rPr>
      </w:pPr>
      <w:r w:rsidRPr="00E20A27">
        <w:rPr>
          <w:rFonts w:cs="Arial"/>
          <w:color w:val="000000" w:themeColor="text1"/>
          <w:lang w:eastAsia="en-AU"/>
        </w:rPr>
        <w:t xml:space="preserve">Proteins produced in prokaryotes are not expected to be glycosylated and only a few specific </w:t>
      </w:r>
      <w:r w:rsidR="00851213" w:rsidRPr="00E20A27">
        <w:rPr>
          <w:rFonts w:cs="Arial"/>
          <w:color w:val="000000" w:themeColor="text1"/>
          <w:lang w:eastAsia="en-AU"/>
        </w:rPr>
        <w:t xml:space="preserve">endogenous </w:t>
      </w:r>
      <w:r w:rsidRPr="00E20A27">
        <w:rPr>
          <w:rFonts w:cs="Arial"/>
          <w:color w:val="000000" w:themeColor="text1"/>
          <w:lang w:eastAsia="en-AU"/>
        </w:rPr>
        <w:t xml:space="preserve">proteins in </w:t>
      </w:r>
      <w:r w:rsidRPr="00E20A27">
        <w:rPr>
          <w:rFonts w:cs="Arial"/>
          <w:i/>
          <w:color w:val="000000" w:themeColor="text1"/>
          <w:lang w:eastAsia="en-AU"/>
        </w:rPr>
        <w:t>E. coli</w:t>
      </w:r>
      <w:r w:rsidRPr="00E20A27">
        <w:rPr>
          <w:rFonts w:cs="Arial"/>
          <w:color w:val="000000" w:themeColor="text1"/>
          <w:lang w:eastAsia="en-AU"/>
        </w:rPr>
        <w:t xml:space="preserve"> have been confirmed to be glycosylated </w:t>
      </w:r>
      <w:r w:rsidR="00CD3AA3" w:rsidRPr="00E20A27">
        <w:rPr>
          <w:rFonts w:cs="Arial"/>
          <w:color w:val="000000" w:themeColor="text1"/>
          <w:lang w:eastAsia="en-AU"/>
        </w:rPr>
        <w:fldChar w:fldCharType="begin"/>
      </w:r>
      <w:r w:rsidR="00F03ADF">
        <w:rPr>
          <w:rFonts w:cs="Arial"/>
          <w:color w:val="000000" w:themeColor="text1"/>
          <w:lang w:eastAsia="en-AU"/>
        </w:rPr>
        <w:instrText xml:space="preserve"> ADDIN REFMGR.CITE &lt;Refman&gt;&lt;Cite&gt;&lt;Author&gt;Sherlock&lt;/Author&gt;&lt;Year&gt;2006&lt;/Year&gt;&lt;RecNum&gt;1146&lt;/RecNum&gt;&lt;IDText&gt;Glycosylation of the self-recognizing Escherichia coli Ag43 autotransporter protein&lt;/IDText&gt;&lt;MDL Ref_Type="Journal"&gt;&lt;Ref_Type&gt;Journal&lt;/Ref_Type&gt;&lt;Ref_ID&gt;1146&lt;/Ref_ID&gt;&lt;Title_Primary&gt;Glycosylation of the self-recognizing &lt;i&gt;Escherichia col&lt;/i&gt;i Ag43 autotransporter protein&lt;/Title_Primary&gt;&lt;Authors_Primary&gt;Sherlock,O.&lt;/Authors_Primary&gt;&lt;Authors_Primary&gt;Dobrindt,U.&lt;/Authors_Primary&gt;&lt;Authors_Primary&gt;Jensen,J.B.&lt;/Authors_Primary&gt;&lt;Authors_Primary&gt;Munk Vejborg,R.&lt;/Authors_Primary&gt;&lt;Authors_Primary&gt;Klemm,P.&lt;/Authors_Primary&gt;&lt;Date_Primary&gt;2006&lt;/Date_Primary&gt;&lt;Keywords&gt;Escherichia coli&lt;/Keywords&gt;&lt;Keywords&gt;Bacteria&lt;/Keywords&gt;&lt;Keywords&gt;Mass Spectrometry&lt;/Keywords&gt;&lt;Reprint&gt;In File&lt;/Reprint&gt;&lt;Start_Page&gt;1798&lt;/Start_Page&gt;&lt;End_Page&gt;1807&lt;/End_Page&gt;&lt;Periodical&gt;Journal of Bacteriology&lt;/Periodical&gt;&lt;Volume&gt;188&lt;/Volume&gt;&lt;Issue&gt;5&lt;/Issue&gt;&lt;Web_URL_Link2&gt;&lt;u&gt;file://F:\Risk Assessment - Chemical Safety\GMO - shared\References\GM References\Sherlock_2006_glycosylated proteins in E. coli.pdf&lt;/u&gt;&lt;/Web_URL_Link2&gt;&lt;ZZ_JournalFull&gt;&lt;f name="System"&gt;Journal of Bacteriology&lt;/f&gt;&lt;/ZZ_JournalFull&gt;&lt;ZZ_WorkformID&gt;1&lt;/ZZ_WorkformID&gt;&lt;/MDL&gt;&lt;/Cite&gt;&lt;/Refman&gt;</w:instrText>
      </w:r>
      <w:r w:rsidR="00CD3AA3" w:rsidRPr="00E20A27">
        <w:rPr>
          <w:rFonts w:cs="Arial"/>
          <w:color w:val="000000" w:themeColor="text1"/>
          <w:lang w:eastAsia="en-AU"/>
        </w:rPr>
        <w:fldChar w:fldCharType="separate"/>
      </w:r>
      <w:r w:rsidR="00CD3AA3" w:rsidRPr="00E20A27">
        <w:rPr>
          <w:rFonts w:cs="Arial"/>
          <w:noProof/>
          <w:color w:val="000000" w:themeColor="text1"/>
          <w:lang w:eastAsia="en-AU"/>
        </w:rPr>
        <w:t>(Sherlock et al. 2006)</w:t>
      </w:r>
      <w:r w:rsidR="00CD3AA3" w:rsidRPr="00E20A27">
        <w:rPr>
          <w:rFonts w:cs="Arial"/>
          <w:color w:val="000000" w:themeColor="text1"/>
          <w:lang w:eastAsia="en-AU"/>
        </w:rPr>
        <w:fldChar w:fldCharType="end"/>
      </w:r>
      <w:r w:rsidR="00851213" w:rsidRPr="00E20A27">
        <w:rPr>
          <w:rFonts w:cs="Arial"/>
          <w:color w:val="000000" w:themeColor="text1"/>
          <w:lang w:eastAsia="en-AU"/>
        </w:rPr>
        <w:t>.</w:t>
      </w:r>
    </w:p>
    <w:p w:rsidR="00422E9E" w:rsidRPr="00E20A27" w:rsidRDefault="00422E9E" w:rsidP="00B755AF">
      <w:pPr>
        <w:rPr>
          <w:rFonts w:cs="Arial"/>
          <w:color w:val="000000" w:themeColor="text1"/>
          <w:lang w:eastAsia="en-AU"/>
        </w:rPr>
      </w:pPr>
    </w:p>
    <w:p w:rsidR="00B755AF" w:rsidRPr="00E20A27" w:rsidRDefault="00B755AF" w:rsidP="00B755AF">
      <w:pPr>
        <w:pStyle w:val="Signature"/>
        <w:tabs>
          <w:tab w:val="clear" w:pos="5130"/>
          <w:tab w:val="left" w:pos="851"/>
        </w:tabs>
        <w:spacing w:line="240" w:lineRule="auto"/>
        <w:ind w:left="0"/>
        <w:rPr>
          <w:rFonts w:cs="Arial"/>
          <w:color w:val="000000" w:themeColor="text1"/>
          <w:szCs w:val="22"/>
        </w:rPr>
      </w:pPr>
      <w:r w:rsidRPr="00E20A27">
        <w:rPr>
          <w:rFonts w:cs="Arial"/>
          <w:color w:val="000000" w:themeColor="text1"/>
          <w:szCs w:val="22"/>
        </w:rPr>
        <w:t xml:space="preserve">N-glycosylated proteins are glycosylated on an asparagine residue and commonly contain an asparagine-X-serine/threonine sequence (N-X~(P)-[S/T), where X~(P) indicates any amino acid except proline </w:t>
      </w:r>
      <w:r w:rsidRPr="00E20A27">
        <w:rPr>
          <w:rFonts w:cs="Arial"/>
          <w:color w:val="000000" w:themeColor="text1"/>
          <w:szCs w:val="22"/>
        </w:rPr>
        <w:fldChar w:fldCharType="begin"/>
      </w:r>
      <w:r w:rsidR="00F03ADF">
        <w:rPr>
          <w:rFonts w:cs="Arial"/>
          <w:color w:val="000000" w:themeColor="text1"/>
          <w:szCs w:val="22"/>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E20A27">
        <w:rPr>
          <w:rFonts w:cs="Arial"/>
          <w:color w:val="000000" w:themeColor="text1"/>
          <w:szCs w:val="22"/>
        </w:rPr>
        <w:fldChar w:fldCharType="separate"/>
      </w:r>
      <w:r w:rsidR="00CD3AA3" w:rsidRPr="00E20A27">
        <w:rPr>
          <w:rFonts w:cs="Arial"/>
          <w:noProof/>
          <w:color w:val="000000" w:themeColor="text1"/>
          <w:szCs w:val="22"/>
        </w:rPr>
        <w:t>(Orlando and Yang 1998)</w:t>
      </w:r>
      <w:r w:rsidRPr="00E20A27">
        <w:rPr>
          <w:rFonts w:cs="Arial"/>
          <w:color w:val="000000" w:themeColor="text1"/>
          <w:szCs w:val="22"/>
        </w:rPr>
        <w:fldChar w:fldCharType="end"/>
      </w:r>
      <w:r w:rsidRPr="00E20A27">
        <w:rPr>
          <w:rFonts w:cs="Arial"/>
          <w:color w:val="000000" w:themeColor="text1"/>
          <w:szCs w:val="22"/>
        </w:rPr>
        <w:t>. Although rare, the sequence asparagine-X-</w:t>
      </w:r>
      <w:r w:rsidR="00972FA6">
        <w:rPr>
          <w:rFonts w:cs="Arial"/>
          <w:color w:val="000000" w:themeColor="text1"/>
          <w:szCs w:val="22"/>
        </w:rPr>
        <w:t>c</w:t>
      </w:r>
      <w:r w:rsidRPr="00E20A27">
        <w:rPr>
          <w:rFonts w:cs="Arial"/>
          <w:color w:val="000000" w:themeColor="text1"/>
          <w:szCs w:val="22"/>
        </w:rPr>
        <w:t xml:space="preserve">ysteine (N-X-C) can also be an N-glycosylation site </w:t>
      </w:r>
      <w:r w:rsidRPr="00E20A27">
        <w:rPr>
          <w:rFonts w:cs="Arial"/>
          <w:color w:val="000000" w:themeColor="text1"/>
          <w:szCs w:val="22"/>
        </w:rPr>
        <w:fldChar w:fldCharType="begin"/>
      </w:r>
      <w:r w:rsidR="00F03ADF">
        <w:rPr>
          <w:rFonts w:cs="Arial"/>
          <w:color w:val="000000" w:themeColor="text1"/>
          <w:szCs w:val="22"/>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Chemistry&lt;/Periodical&gt;&lt;Volume&gt;265&lt;/Volume&gt;&lt;Web_URL_Link2&gt;&lt;u&gt;file://F:\Risk Assessment - Chemical Safety\GMO - shared\References\GM References\Miletich &amp;amp; Broze_1990_NXC glycosylation.pdf&lt;/u&gt;&lt;/Web_URL_Link2&gt;&lt;ZZ_JournalFull&gt;&lt;f name="System"&gt;The Journal of Biological Chemistry&lt;/f&gt;&lt;/ZZ_JournalFull&gt;&lt;ZZ_WorkformID&gt;1&lt;/ZZ_WorkformID&gt;&lt;/MDL&gt;&lt;/Cite&gt;&lt;/Refman&gt;</w:instrText>
      </w:r>
      <w:r w:rsidRPr="00E20A27">
        <w:rPr>
          <w:rFonts w:cs="Arial"/>
          <w:color w:val="000000" w:themeColor="text1"/>
          <w:szCs w:val="22"/>
        </w:rPr>
        <w:fldChar w:fldCharType="separate"/>
      </w:r>
      <w:r w:rsidR="00CD3AA3" w:rsidRPr="00E20A27">
        <w:rPr>
          <w:rFonts w:cs="Arial"/>
          <w:noProof/>
          <w:color w:val="000000" w:themeColor="text1"/>
          <w:szCs w:val="22"/>
        </w:rPr>
        <w:t>(Miletich and Broze Jr. 1990)</w:t>
      </w:r>
      <w:r w:rsidRPr="00E20A27">
        <w:rPr>
          <w:rFonts w:cs="Arial"/>
          <w:color w:val="000000" w:themeColor="text1"/>
          <w:szCs w:val="22"/>
        </w:rPr>
        <w:fldChar w:fldCharType="end"/>
      </w:r>
      <w:r w:rsidRPr="00E20A27">
        <w:rPr>
          <w:rFonts w:cs="Arial"/>
          <w:color w:val="000000" w:themeColor="text1"/>
          <w:szCs w:val="22"/>
        </w:rPr>
        <w:t xml:space="preserve">. </w:t>
      </w:r>
    </w:p>
    <w:p w:rsidR="00B755AF" w:rsidRPr="00E20A27" w:rsidRDefault="00B755AF" w:rsidP="00B755AF">
      <w:pPr>
        <w:pStyle w:val="Signature"/>
        <w:tabs>
          <w:tab w:val="clear" w:pos="5130"/>
          <w:tab w:val="left" w:pos="851"/>
        </w:tabs>
        <w:spacing w:line="240" w:lineRule="auto"/>
        <w:ind w:left="0"/>
        <w:rPr>
          <w:rFonts w:cs="Arial"/>
          <w:b/>
          <w:i/>
          <w:color w:val="000000" w:themeColor="text1"/>
          <w:szCs w:val="22"/>
        </w:rPr>
      </w:pPr>
    </w:p>
    <w:p w:rsidR="00B755AF" w:rsidRPr="00E20A27" w:rsidRDefault="00B755AF" w:rsidP="00B755AF">
      <w:pPr>
        <w:rPr>
          <w:rFonts w:cs="Arial"/>
          <w:color w:val="000000" w:themeColor="text1"/>
          <w:szCs w:val="22"/>
          <w:lang w:val="en-US"/>
        </w:rPr>
      </w:pPr>
      <w:r w:rsidRPr="00E20A27">
        <w:rPr>
          <w:rFonts w:cs="Arial"/>
          <w:color w:val="000000" w:themeColor="text1"/>
          <w:szCs w:val="22"/>
          <w:lang w:val="en-US"/>
        </w:rPr>
        <w:t>Carbohydrate detection</w:t>
      </w:r>
      <w:r w:rsidR="00503CC8" w:rsidRPr="00E20A27">
        <w:rPr>
          <w:rFonts w:cs="Arial"/>
          <w:color w:val="000000" w:themeColor="text1"/>
          <w:szCs w:val="22"/>
          <w:lang w:val="en-US"/>
        </w:rPr>
        <w:t xml:space="preserve"> was performed directly on MON88302-derived</w:t>
      </w:r>
      <w:r w:rsidRPr="00E20A27">
        <w:rPr>
          <w:rFonts w:cs="Arial"/>
          <w:color w:val="000000" w:themeColor="text1"/>
          <w:szCs w:val="22"/>
          <w:lang w:val="en-US"/>
        </w:rPr>
        <w:t xml:space="preserve"> CP4 EPSPS bands (transferred from </w:t>
      </w:r>
      <w:r w:rsidR="00422E9E" w:rsidRPr="00E20A27">
        <w:rPr>
          <w:rFonts w:cs="Arial"/>
          <w:color w:val="000000" w:themeColor="text1"/>
          <w:szCs w:val="22"/>
          <w:lang w:val="en-US"/>
        </w:rPr>
        <w:t>SDS-PAGE</w:t>
      </w:r>
      <w:r w:rsidRPr="00E20A27">
        <w:rPr>
          <w:rFonts w:cs="Arial"/>
          <w:color w:val="000000" w:themeColor="text1"/>
          <w:szCs w:val="22"/>
          <w:lang w:val="en-US"/>
        </w:rPr>
        <w:t xml:space="preserve"> to a PVDF membrane) using a commercial glycoprotein </w:t>
      </w:r>
      <w:r w:rsidR="00503CC8" w:rsidRPr="00E20A27">
        <w:rPr>
          <w:rFonts w:cs="Arial"/>
          <w:color w:val="000000" w:themeColor="text1"/>
          <w:szCs w:val="22"/>
          <w:lang w:val="en-US"/>
        </w:rPr>
        <w:t>detection kit (</w:t>
      </w:r>
      <w:proofErr w:type="spellStart"/>
      <w:r w:rsidR="00503CC8" w:rsidRPr="00E20A27">
        <w:rPr>
          <w:rFonts w:cs="Arial"/>
          <w:color w:val="000000" w:themeColor="text1"/>
          <w:szCs w:val="22"/>
          <w:lang w:val="en-US"/>
        </w:rPr>
        <w:t>Amersham</w:t>
      </w:r>
      <w:proofErr w:type="spellEnd"/>
      <w:r w:rsidR="00503CC8" w:rsidRPr="00E20A27">
        <w:rPr>
          <w:rFonts w:cs="Arial"/>
          <w:color w:val="000000" w:themeColor="text1"/>
          <w:szCs w:val="22"/>
          <w:lang w:val="en-US"/>
        </w:rPr>
        <w:t xml:space="preserve"> ECL Glycoprotein Detection Module).</w:t>
      </w:r>
      <w:r w:rsidRPr="00E20A27">
        <w:rPr>
          <w:rFonts w:cs="Arial"/>
          <w:color w:val="000000" w:themeColor="text1"/>
          <w:szCs w:val="22"/>
          <w:lang w:val="en-US"/>
        </w:rPr>
        <w:t xml:space="preserve"> Transferrin</w:t>
      </w:r>
      <w:r w:rsidR="009719AC">
        <w:rPr>
          <w:rFonts w:cs="Arial"/>
          <w:color w:val="000000" w:themeColor="text1"/>
          <w:szCs w:val="22"/>
          <w:lang w:val="en-US"/>
        </w:rPr>
        <w:t>, a major serum glycoprotein,</w:t>
      </w:r>
      <w:r w:rsidRPr="00E20A27">
        <w:rPr>
          <w:rFonts w:cs="Arial"/>
          <w:color w:val="000000" w:themeColor="text1"/>
          <w:szCs w:val="22"/>
          <w:lang w:val="en-US"/>
        </w:rPr>
        <w:t xml:space="preserve"> </w:t>
      </w:r>
      <w:r w:rsidR="00E20A27" w:rsidRPr="00E20A27">
        <w:rPr>
          <w:rFonts w:cs="Arial"/>
          <w:color w:val="000000" w:themeColor="text1"/>
          <w:szCs w:val="22"/>
          <w:lang w:val="en-US"/>
        </w:rPr>
        <w:t>was</w:t>
      </w:r>
      <w:r w:rsidRPr="00E20A27">
        <w:rPr>
          <w:rFonts w:cs="Arial"/>
          <w:color w:val="000000" w:themeColor="text1"/>
          <w:szCs w:val="22"/>
          <w:lang w:val="en-US"/>
        </w:rPr>
        <w:t xml:space="preserve"> used as </w:t>
      </w:r>
      <w:r w:rsidR="00E20A27" w:rsidRPr="00E20A27">
        <w:rPr>
          <w:rFonts w:cs="Arial"/>
          <w:color w:val="000000" w:themeColor="text1"/>
          <w:szCs w:val="22"/>
          <w:lang w:val="en-US"/>
        </w:rPr>
        <w:t>a positive control</w:t>
      </w:r>
      <w:r w:rsidRPr="00E20A27">
        <w:rPr>
          <w:rFonts w:cs="Arial"/>
          <w:color w:val="000000" w:themeColor="text1"/>
          <w:szCs w:val="22"/>
          <w:lang w:val="en-US"/>
        </w:rPr>
        <w:t xml:space="preserve">. </w:t>
      </w:r>
    </w:p>
    <w:p w:rsidR="00B755AF" w:rsidRPr="00E20A27" w:rsidRDefault="00B755AF" w:rsidP="00B755AF">
      <w:pPr>
        <w:rPr>
          <w:rFonts w:cs="Arial"/>
          <w:color w:val="000000" w:themeColor="text1"/>
          <w:szCs w:val="22"/>
          <w:lang w:val="en-US"/>
        </w:rPr>
      </w:pPr>
    </w:p>
    <w:p w:rsidR="00B755AF" w:rsidRPr="00E20A27" w:rsidRDefault="00B755AF" w:rsidP="00B755AF">
      <w:pPr>
        <w:rPr>
          <w:rFonts w:cs="Arial"/>
          <w:color w:val="000000" w:themeColor="text1"/>
          <w:szCs w:val="22"/>
          <w:lang w:val="en-US"/>
        </w:rPr>
      </w:pPr>
      <w:r w:rsidRPr="00E20A27">
        <w:rPr>
          <w:rFonts w:cs="Arial"/>
          <w:color w:val="000000" w:themeColor="text1"/>
          <w:szCs w:val="22"/>
          <w:lang w:val="en-US"/>
        </w:rPr>
        <w:t xml:space="preserve">Transferrin </w:t>
      </w:r>
      <w:r w:rsidR="00E20A27" w:rsidRPr="00E20A27">
        <w:rPr>
          <w:rFonts w:cs="Arial"/>
          <w:color w:val="000000" w:themeColor="text1"/>
          <w:szCs w:val="22"/>
          <w:lang w:val="en-US"/>
        </w:rPr>
        <w:t>was</w:t>
      </w:r>
      <w:r w:rsidRPr="00E20A27">
        <w:rPr>
          <w:rFonts w:cs="Arial"/>
          <w:color w:val="000000" w:themeColor="text1"/>
          <w:szCs w:val="22"/>
          <w:lang w:val="en-US"/>
        </w:rPr>
        <w:t xml:space="preserve"> detected at the expected molecular weight</w:t>
      </w:r>
      <w:r w:rsidR="00422E9E" w:rsidRPr="00E20A27">
        <w:rPr>
          <w:rFonts w:cs="Arial"/>
          <w:color w:val="000000" w:themeColor="text1"/>
          <w:szCs w:val="22"/>
          <w:lang w:val="en-US"/>
        </w:rPr>
        <w:t>s</w:t>
      </w:r>
      <w:r w:rsidRPr="00E20A27">
        <w:rPr>
          <w:rFonts w:cs="Arial"/>
          <w:color w:val="000000" w:themeColor="text1"/>
          <w:szCs w:val="22"/>
          <w:lang w:val="en-US"/>
        </w:rPr>
        <w:t xml:space="preserve"> and in a </w:t>
      </w:r>
      <w:r w:rsidR="00422E9E" w:rsidRPr="00E20A27">
        <w:rPr>
          <w:rFonts w:cs="Arial"/>
          <w:color w:val="000000" w:themeColor="text1"/>
          <w:szCs w:val="22"/>
          <w:lang w:val="en-US"/>
        </w:rPr>
        <w:t>c</w:t>
      </w:r>
      <w:r w:rsidR="00E71DB5" w:rsidRPr="00E20A27">
        <w:rPr>
          <w:rFonts w:cs="Arial"/>
          <w:color w:val="000000" w:themeColor="text1"/>
          <w:szCs w:val="22"/>
          <w:lang w:val="en-US"/>
        </w:rPr>
        <w:t xml:space="preserve">oncentration-dependent manner. </w:t>
      </w:r>
      <w:r w:rsidR="00E20A27" w:rsidRPr="00E20A27">
        <w:rPr>
          <w:rFonts w:cs="Arial"/>
          <w:color w:val="000000" w:themeColor="text1"/>
          <w:szCs w:val="22"/>
          <w:lang w:val="en-US"/>
        </w:rPr>
        <w:t>No signal was</w:t>
      </w:r>
      <w:r w:rsidR="00422E9E" w:rsidRPr="00E20A27">
        <w:rPr>
          <w:rFonts w:cs="Arial"/>
          <w:color w:val="000000" w:themeColor="text1"/>
          <w:szCs w:val="22"/>
          <w:lang w:val="en-US"/>
        </w:rPr>
        <w:t xml:space="preserve"> detected at the molecular weigh</w:t>
      </w:r>
      <w:r w:rsidR="0070690A">
        <w:rPr>
          <w:rFonts w:cs="Arial"/>
          <w:color w:val="000000" w:themeColor="text1"/>
          <w:szCs w:val="22"/>
          <w:lang w:val="en-US"/>
        </w:rPr>
        <w:t xml:space="preserve">t expected for </w:t>
      </w:r>
      <w:r w:rsidR="00E20A27" w:rsidRPr="00E20A27">
        <w:rPr>
          <w:rFonts w:cs="Arial"/>
          <w:color w:val="000000" w:themeColor="text1"/>
          <w:szCs w:val="22"/>
          <w:lang w:val="en-US"/>
        </w:rPr>
        <w:t>CP4</w:t>
      </w:r>
      <w:r w:rsidR="0070690A">
        <w:rPr>
          <w:rFonts w:cs="Arial"/>
          <w:color w:val="000000" w:themeColor="text1"/>
          <w:szCs w:val="22"/>
          <w:lang w:val="en-US"/>
        </w:rPr>
        <w:t> </w:t>
      </w:r>
      <w:r w:rsidR="00E20A27" w:rsidRPr="00E20A27">
        <w:rPr>
          <w:rFonts w:cs="Arial"/>
          <w:color w:val="000000" w:themeColor="text1"/>
          <w:szCs w:val="22"/>
          <w:lang w:val="en-US"/>
        </w:rPr>
        <w:t>EPSPS in either the MON88302- or</w:t>
      </w:r>
      <w:r w:rsidR="00422E9E" w:rsidRPr="00E20A27">
        <w:rPr>
          <w:rFonts w:cs="Arial"/>
          <w:color w:val="000000" w:themeColor="text1"/>
          <w:szCs w:val="22"/>
          <w:lang w:val="en-US"/>
        </w:rPr>
        <w:t xml:space="preserve"> </w:t>
      </w:r>
      <w:proofErr w:type="spellStart"/>
      <w:r w:rsidR="00422E9E" w:rsidRPr="00E20A27">
        <w:rPr>
          <w:rFonts w:cs="Arial"/>
          <w:i/>
          <w:color w:val="000000" w:themeColor="text1"/>
          <w:szCs w:val="22"/>
          <w:lang w:val="en-US"/>
        </w:rPr>
        <w:t>E.coli</w:t>
      </w:r>
      <w:proofErr w:type="spellEnd"/>
      <w:r w:rsidR="00E20A27" w:rsidRPr="00E20A27">
        <w:rPr>
          <w:rFonts w:cs="Arial"/>
          <w:color w:val="000000" w:themeColor="text1"/>
          <w:szCs w:val="22"/>
          <w:lang w:val="en-US"/>
        </w:rPr>
        <w:t>-derived</w:t>
      </w:r>
      <w:r w:rsidR="00422E9E" w:rsidRPr="00E20A27">
        <w:rPr>
          <w:rFonts w:cs="Arial"/>
          <w:color w:val="000000" w:themeColor="text1"/>
          <w:szCs w:val="22"/>
          <w:lang w:val="en-US"/>
        </w:rPr>
        <w:t xml:space="preserve"> samples. </w:t>
      </w:r>
    </w:p>
    <w:p w:rsidR="00CD3AA3" w:rsidRPr="00E20A27" w:rsidRDefault="00CD3AA3"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E20A27">
        <w:rPr>
          <w:rFonts w:cs="Arial"/>
          <w:b/>
          <w:i/>
          <w:color w:val="000000" w:themeColor="text1"/>
          <w:szCs w:val="22"/>
        </w:rPr>
        <w:t>Enzymatic activity</w:t>
      </w:r>
    </w:p>
    <w:p w:rsidR="00CD3AA3" w:rsidRPr="00E20A27" w:rsidRDefault="00061101" w:rsidP="00B755AF">
      <w:pPr>
        <w:rPr>
          <w:rFonts w:cs="Arial"/>
          <w:color w:val="000000" w:themeColor="text1"/>
          <w:szCs w:val="22"/>
          <w:lang w:val="en-US"/>
        </w:rPr>
      </w:pPr>
      <w:r w:rsidRPr="00E20A27">
        <w:rPr>
          <w:rFonts w:cs="Arial"/>
          <w:color w:val="000000" w:themeColor="text1"/>
          <w:szCs w:val="22"/>
          <w:lang w:val="en-US"/>
        </w:rPr>
        <w:t xml:space="preserve">EPSPS </w:t>
      </w:r>
      <w:proofErr w:type="spellStart"/>
      <w:r w:rsidRPr="00E20A27">
        <w:rPr>
          <w:rFonts w:cs="Arial"/>
          <w:color w:val="000000" w:themeColor="text1"/>
          <w:szCs w:val="22"/>
          <w:lang w:val="en-US"/>
        </w:rPr>
        <w:t>catalyses</w:t>
      </w:r>
      <w:proofErr w:type="spellEnd"/>
      <w:r w:rsidRPr="00E20A27">
        <w:rPr>
          <w:rFonts w:cs="Arial"/>
          <w:color w:val="000000" w:themeColor="text1"/>
          <w:szCs w:val="22"/>
          <w:lang w:val="en-US"/>
        </w:rPr>
        <w:t xml:space="preserve"> the transfer of the </w:t>
      </w:r>
      <w:proofErr w:type="spellStart"/>
      <w:r w:rsidRPr="00E20A27">
        <w:rPr>
          <w:rFonts w:cs="Arial"/>
          <w:color w:val="000000" w:themeColor="text1"/>
          <w:szCs w:val="22"/>
          <w:lang w:val="en-US"/>
        </w:rPr>
        <w:t>enolpyruvyl</w:t>
      </w:r>
      <w:proofErr w:type="spellEnd"/>
      <w:r w:rsidRPr="00E20A27">
        <w:rPr>
          <w:rFonts w:cs="Arial"/>
          <w:color w:val="000000" w:themeColor="text1"/>
          <w:szCs w:val="22"/>
          <w:lang w:val="en-US"/>
        </w:rPr>
        <w:t xml:space="preserve"> moiety of phosphoenolpyruvate to the 5-OH hydroxyl group of shikimate 3-phosphate and releases inorganic phosphate. The amount of inorganic phosphate released in the reaction is measured spectrophotometrically</w:t>
      </w:r>
      <w:r w:rsidR="00D371CB" w:rsidRPr="00E20A27">
        <w:rPr>
          <w:rFonts w:cs="Arial"/>
          <w:color w:val="000000" w:themeColor="text1"/>
          <w:szCs w:val="22"/>
          <w:lang w:val="en-US"/>
        </w:rPr>
        <w:t xml:space="preserve"> (660 nm)</w:t>
      </w:r>
      <w:r w:rsidRPr="00E20A27">
        <w:rPr>
          <w:rFonts w:cs="Arial"/>
          <w:color w:val="000000" w:themeColor="text1"/>
          <w:szCs w:val="22"/>
          <w:lang w:val="en-US"/>
        </w:rPr>
        <w:t xml:space="preserve"> using a malachite green dye method and is directly related to the </w:t>
      </w:r>
      <w:r w:rsidR="00D371CB" w:rsidRPr="00E20A27">
        <w:rPr>
          <w:rFonts w:cs="Arial"/>
          <w:color w:val="000000" w:themeColor="text1"/>
          <w:szCs w:val="22"/>
          <w:lang w:val="en-US"/>
        </w:rPr>
        <w:t xml:space="preserve">specific </w:t>
      </w:r>
      <w:r w:rsidRPr="00E20A27">
        <w:rPr>
          <w:rFonts w:cs="Arial"/>
          <w:color w:val="000000" w:themeColor="text1"/>
          <w:szCs w:val="22"/>
          <w:lang w:val="en-US"/>
        </w:rPr>
        <w:t>activity of the enzyme.</w:t>
      </w:r>
    </w:p>
    <w:p w:rsidR="00061101" w:rsidRPr="00E20A27" w:rsidRDefault="00061101" w:rsidP="00B755AF">
      <w:pPr>
        <w:rPr>
          <w:rFonts w:cs="Arial"/>
          <w:color w:val="000000" w:themeColor="text1"/>
          <w:szCs w:val="22"/>
          <w:lang w:val="en-US"/>
        </w:rPr>
      </w:pPr>
    </w:p>
    <w:p w:rsidR="00061101" w:rsidRPr="00E20A27" w:rsidRDefault="00D371CB" w:rsidP="00B755AF">
      <w:pPr>
        <w:rPr>
          <w:rFonts w:cs="Arial"/>
          <w:color w:val="000000" w:themeColor="text1"/>
          <w:szCs w:val="22"/>
          <w:lang w:val="en-US"/>
        </w:rPr>
      </w:pPr>
      <w:r w:rsidRPr="00E20A27">
        <w:rPr>
          <w:rFonts w:cs="Arial"/>
          <w:color w:val="000000" w:themeColor="text1"/>
          <w:szCs w:val="22"/>
          <w:lang w:val="en-US"/>
        </w:rPr>
        <w:t>CP4 EPSPS from both plan</w:t>
      </w:r>
      <w:r w:rsidR="00061101" w:rsidRPr="00E20A27">
        <w:rPr>
          <w:rFonts w:cs="Arial"/>
          <w:color w:val="000000" w:themeColor="text1"/>
          <w:szCs w:val="22"/>
          <w:lang w:val="en-US"/>
        </w:rPr>
        <w:t>t</w:t>
      </w:r>
      <w:r w:rsidRPr="00E20A27">
        <w:rPr>
          <w:rFonts w:cs="Arial"/>
          <w:color w:val="000000" w:themeColor="text1"/>
          <w:szCs w:val="22"/>
          <w:lang w:val="en-US"/>
        </w:rPr>
        <w:t>-</w:t>
      </w:r>
      <w:r w:rsidR="00061101" w:rsidRPr="00E20A27">
        <w:rPr>
          <w:rFonts w:cs="Arial"/>
          <w:color w:val="000000" w:themeColor="text1"/>
          <w:szCs w:val="22"/>
          <w:lang w:val="en-US"/>
        </w:rPr>
        <w:t xml:space="preserve"> and </w:t>
      </w:r>
      <w:r w:rsidRPr="00E20A27">
        <w:rPr>
          <w:rFonts w:cs="Arial"/>
          <w:i/>
          <w:color w:val="000000" w:themeColor="text1"/>
          <w:szCs w:val="22"/>
          <w:lang w:val="en-US"/>
        </w:rPr>
        <w:t xml:space="preserve">E. </w:t>
      </w:r>
      <w:r w:rsidR="00061101" w:rsidRPr="00E20A27">
        <w:rPr>
          <w:rFonts w:cs="Arial"/>
          <w:i/>
          <w:color w:val="000000" w:themeColor="text1"/>
          <w:szCs w:val="22"/>
          <w:lang w:val="en-US"/>
        </w:rPr>
        <w:t>coli</w:t>
      </w:r>
      <w:r w:rsidR="00061101" w:rsidRPr="00E20A27">
        <w:rPr>
          <w:rFonts w:cs="Arial"/>
          <w:color w:val="000000" w:themeColor="text1"/>
          <w:szCs w:val="22"/>
          <w:lang w:val="en-US"/>
        </w:rPr>
        <w:t xml:space="preserve">-derived sources </w:t>
      </w:r>
      <w:r w:rsidRPr="00E20A27">
        <w:rPr>
          <w:rFonts w:cs="Arial"/>
          <w:color w:val="000000" w:themeColor="text1"/>
          <w:szCs w:val="22"/>
          <w:lang w:val="en-US"/>
        </w:rPr>
        <w:t>was tested</w:t>
      </w:r>
      <w:r w:rsidR="00E20A27" w:rsidRPr="00E20A27">
        <w:rPr>
          <w:rFonts w:cs="Arial"/>
          <w:color w:val="000000" w:themeColor="text1"/>
          <w:szCs w:val="22"/>
          <w:lang w:val="en-US"/>
        </w:rPr>
        <w:t xml:space="preserve"> for activity and values of 4.93 U/mg and 2.79</w:t>
      </w:r>
      <w:r w:rsidRPr="00E20A27">
        <w:rPr>
          <w:rFonts w:cs="Arial"/>
          <w:color w:val="000000" w:themeColor="text1"/>
          <w:szCs w:val="22"/>
          <w:lang w:val="en-US"/>
        </w:rPr>
        <w:t xml:space="preserve"> U/mg respectively were obtained. </w:t>
      </w:r>
      <w:r w:rsidR="004B681B" w:rsidRPr="00E20A27">
        <w:rPr>
          <w:rFonts w:cs="Arial"/>
          <w:color w:val="000000" w:themeColor="text1"/>
          <w:szCs w:val="22"/>
          <w:lang w:val="en-US"/>
        </w:rPr>
        <w:t>Within the</w:t>
      </w:r>
      <w:r w:rsidR="0078411F" w:rsidRPr="00E20A27">
        <w:rPr>
          <w:rFonts w:cs="Arial"/>
          <w:color w:val="000000" w:themeColor="text1"/>
          <w:szCs w:val="22"/>
          <w:lang w:val="en-US"/>
        </w:rPr>
        <w:t xml:space="preserve"> accuracy</w:t>
      </w:r>
      <w:r w:rsidR="00464FFF" w:rsidRPr="00E20A27">
        <w:rPr>
          <w:rFonts w:cs="Arial"/>
          <w:color w:val="000000" w:themeColor="text1"/>
          <w:szCs w:val="22"/>
          <w:lang w:val="en-US"/>
        </w:rPr>
        <w:t xml:space="preserve"> of the</w:t>
      </w:r>
      <w:r w:rsidR="004820C7" w:rsidRPr="00E20A27">
        <w:rPr>
          <w:rFonts w:cs="Arial"/>
          <w:color w:val="000000" w:themeColor="text1"/>
          <w:szCs w:val="22"/>
          <w:lang w:val="en-US"/>
        </w:rPr>
        <w:t xml:space="preserve"> method </w:t>
      </w:r>
      <w:r w:rsidR="004820C7" w:rsidRPr="00E20A27">
        <w:rPr>
          <w:rFonts w:cs="Arial"/>
          <w:color w:val="000000" w:themeColor="text1"/>
          <w:szCs w:val="22"/>
          <w:lang w:val="en-US"/>
        </w:rPr>
        <w:lastRenderedPageBreak/>
        <w:t>used, t</w:t>
      </w:r>
      <w:r w:rsidRPr="00E20A27">
        <w:rPr>
          <w:rFonts w:cs="Arial"/>
          <w:color w:val="000000" w:themeColor="text1"/>
          <w:szCs w:val="22"/>
          <w:lang w:val="en-US"/>
        </w:rPr>
        <w:t>hese values were considered to be indicative of equivalent functional activity of CP4 EPSPS from the two sources.</w:t>
      </w:r>
    </w:p>
    <w:p w:rsidR="00F820D2" w:rsidRPr="00E20A27" w:rsidRDefault="00E17FAA"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E20A27">
        <w:rPr>
          <w:rFonts w:cs="Arial"/>
          <w:b/>
          <w:i/>
          <w:color w:val="000000" w:themeColor="text1"/>
          <w:szCs w:val="22"/>
        </w:rPr>
        <w:t>Conclusion</w:t>
      </w:r>
    </w:p>
    <w:p w:rsidR="00A31114" w:rsidRPr="00E20A27" w:rsidRDefault="00E20A27" w:rsidP="00E17FAA">
      <w:pPr>
        <w:rPr>
          <w:color w:val="000000" w:themeColor="text1"/>
        </w:rPr>
      </w:pPr>
      <w:r w:rsidRPr="00E20A27">
        <w:rPr>
          <w:color w:val="000000" w:themeColor="text1"/>
        </w:rPr>
        <w:t>The identity of MON88302</w:t>
      </w:r>
      <w:r w:rsidR="00A31114" w:rsidRPr="00E20A27">
        <w:rPr>
          <w:color w:val="000000" w:themeColor="text1"/>
        </w:rPr>
        <w:t xml:space="preserve">-derived CP4 EPSPS was confirmed by a number of analytical techniques, namely recognition by anti-CP4 EPSPS antibody, MALDI-TOF analysis, </w:t>
      </w:r>
      <w:r w:rsidR="0078411F" w:rsidRPr="00E20A27">
        <w:rPr>
          <w:color w:val="000000" w:themeColor="text1"/>
        </w:rPr>
        <w:t xml:space="preserve">        </w:t>
      </w:r>
      <w:r w:rsidR="00A31114" w:rsidRPr="00E20A27">
        <w:rPr>
          <w:color w:val="000000" w:themeColor="text1"/>
        </w:rPr>
        <w:t>N-terminal sequencing and enzymatic activity.</w:t>
      </w:r>
    </w:p>
    <w:p w:rsidR="00A31114" w:rsidRPr="00E20A27" w:rsidRDefault="00A31114" w:rsidP="00E17FAA">
      <w:pPr>
        <w:rPr>
          <w:color w:val="000000" w:themeColor="text1"/>
        </w:rPr>
      </w:pPr>
    </w:p>
    <w:p w:rsidR="00E17FAA" w:rsidRPr="00433BFC" w:rsidRDefault="00E20A27" w:rsidP="00E17FAA">
      <w:pPr>
        <w:rPr>
          <w:color w:val="000000" w:themeColor="text1"/>
        </w:rPr>
      </w:pPr>
      <w:r w:rsidRPr="00E20A27">
        <w:rPr>
          <w:color w:val="000000" w:themeColor="text1"/>
        </w:rPr>
        <w:t>CP4 EPSPS produced in MON88302</w:t>
      </w:r>
      <w:r w:rsidR="00FD3D62" w:rsidRPr="00E20A27">
        <w:rPr>
          <w:color w:val="000000" w:themeColor="text1"/>
        </w:rPr>
        <w:t xml:space="preserve"> and in </w:t>
      </w:r>
      <w:r w:rsidR="00FD3D62" w:rsidRPr="00E20A27">
        <w:rPr>
          <w:i/>
          <w:color w:val="000000" w:themeColor="text1"/>
        </w:rPr>
        <w:t>E. coli</w:t>
      </w:r>
      <w:r w:rsidR="00FD3D62" w:rsidRPr="00E20A27">
        <w:rPr>
          <w:color w:val="000000" w:themeColor="text1"/>
        </w:rPr>
        <w:t xml:space="preserve"> were compared. The proteins from both sources were</w:t>
      </w:r>
      <w:r w:rsidR="00E17FAA" w:rsidRPr="00E20A27">
        <w:rPr>
          <w:color w:val="000000" w:themeColor="text1"/>
        </w:rPr>
        <w:t xml:space="preserve"> found to </w:t>
      </w:r>
      <w:r w:rsidR="0043048D" w:rsidRPr="00E20A27">
        <w:rPr>
          <w:color w:val="000000" w:themeColor="text1"/>
        </w:rPr>
        <w:t>co-</w:t>
      </w:r>
      <w:r w:rsidR="00E17FAA" w:rsidRPr="00E20A27">
        <w:rPr>
          <w:color w:val="000000" w:themeColor="text1"/>
        </w:rPr>
        <w:t xml:space="preserve">migrate </w:t>
      </w:r>
      <w:r w:rsidR="0043048D" w:rsidRPr="00E20A27">
        <w:rPr>
          <w:color w:val="000000" w:themeColor="text1"/>
        </w:rPr>
        <w:t>in SDS-PAGE</w:t>
      </w:r>
      <w:r w:rsidR="00E17FAA" w:rsidRPr="00E20A27">
        <w:rPr>
          <w:color w:val="000000" w:themeColor="text1"/>
        </w:rPr>
        <w:t xml:space="preserve">, to be recognised by </w:t>
      </w:r>
      <w:r w:rsidR="00795779" w:rsidRPr="00E20A27">
        <w:rPr>
          <w:color w:val="000000" w:themeColor="text1"/>
        </w:rPr>
        <w:t>an anti-CP4 EPSPS</w:t>
      </w:r>
      <w:r w:rsidR="00E17FAA" w:rsidRPr="00E20A27">
        <w:rPr>
          <w:color w:val="000000" w:themeColor="text1"/>
        </w:rPr>
        <w:t xml:space="preserve"> antibo</w:t>
      </w:r>
      <w:r w:rsidR="00795779" w:rsidRPr="00E20A27">
        <w:rPr>
          <w:color w:val="000000" w:themeColor="text1"/>
        </w:rPr>
        <w:t>dy</w:t>
      </w:r>
      <w:r w:rsidR="00A31114" w:rsidRPr="00E20A27">
        <w:rPr>
          <w:color w:val="000000" w:themeColor="text1"/>
        </w:rPr>
        <w:t>,</w:t>
      </w:r>
      <w:r w:rsidR="0075411E" w:rsidRPr="00E20A27">
        <w:rPr>
          <w:color w:val="000000" w:themeColor="text1"/>
        </w:rPr>
        <w:t xml:space="preserve"> to lack glycosylation</w:t>
      </w:r>
      <w:r w:rsidR="00A31114" w:rsidRPr="00E20A27">
        <w:rPr>
          <w:color w:val="000000" w:themeColor="text1"/>
        </w:rPr>
        <w:t xml:space="preserve"> and to show equivalent activity</w:t>
      </w:r>
      <w:r w:rsidR="0075411E" w:rsidRPr="00E20A27">
        <w:rPr>
          <w:color w:val="000000" w:themeColor="text1"/>
        </w:rPr>
        <w:t xml:space="preserve">. </w:t>
      </w:r>
      <w:r w:rsidR="00795779" w:rsidRPr="00E20A27">
        <w:rPr>
          <w:color w:val="000000" w:themeColor="text1"/>
        </w:rPr>
        <w:t>Thus the CP4 EPSPS</w:t>
      </w:r>
      <w:r w:rsidR="00E17FAA" w:rsidRPr="00E20A27">
        <w:rPr>
          <w:color w:val="000000" w:themeColor="text1"/>
        </w:rPr>
        <w:t xml:space="preserve"> proteins from </w:t>
      </w:r>
      <w:r w:rsidR="00795779" w:rsidRPr="00E20A27">
        <w:rPr>
          <w:color w:val="000000" w:themeColor="text1"/>
        </w:rPr>
        <w:t xml:space="preserve">the two sources </w:t>
      </w:r>
      <w:r w:rsidR="00E17FAA" w:rsidRPr="00E20A27">
        <w:rPr>
          <w:color w:val="000000" w:themeColor="text1"/>
        </w:rPr>
        <w:t>can be said to be equivalent</w:t>
      </w:r>
      <w:r w:rsidR="00795779" w:rsidRPr="00E20A27">
        <w:rPr>
          <w:color w:val="000000" w:themeColor="text1"/>
        </w:rPr>
        <w:t xml:space="preserve"> and</w:t>
      </w:r>
      <w:r w:rsidR="00E17FAA" w:rsidRPr="00E20A27">
        <w:rPr>
          <w:color w:val="000000" w:themeColor="text1"/>
        </w:rPr>
        <w:t xml:space="preserve"> the </w:t>
      </w:r>
      <w:r w:rsidR="00795779" w:rsidRPr="00E20A27">
        <w:rPr>
          <w:i/>
          <w:color w:val="000000" w:themeColor="text1"/>
        </w:rPr>
        <w:t>E. coli-</w:t>
      </w:r>
      <w:r w:rsidR="00795779" w:rsidRPr="00E20A27">
        <w:rPr>
          <w:color w:val="000000" w:themeColor="text1"/>
        </w:rPr>
        <w:t>derived CP4</w:t>
      </w:r>
      <w:r w:rsidR="0070690A">
        <w:rPr>
          <w:color w:val="000000" w:themeColor="text1"/>
        </w:rPr>
        <w:t> </w:t>
      </w:r>
      <w:r w:rsidR="00795779" w:rsidRPr="00E20A27">
        <w:rPr>
          <w:color w:val="000000" w:themeColor="text1"/>
        </w:rPr>
        <w:t>EPSPS</w:t>
      </w:r>
      <w:r w:rsidR="00E17FAA" w:rsidRPr="00E20A27">
        <w:rPr>
          <w:color w:val="000000" w:themeColor="text1"/>
        </w:rPr>
        <w:t xml:space="preserve"> protein</w:t>
      </w:r>
      <w:r w:rsidR="00A31114" w:rsidRPr="00E20A27">
        <w:rPr>
          <w:color w:val="000000" w:themeColor="text1"/>
        </w:rPr>
        <w:t xml:space="preserve"> is a suitable</w:t>
      </w:r>
      <w:r w:rsidR="004306E8" w:rsidRPr="00E20A27">
        <w:rPr>
          <w:color w:val="000000" w:themeColor="text1"/>
        </w:rPr>
        <w:t xml:space="preserve"> s</w:t>
      </w:r>
      <w:r w:rsidRPr="00E20A27">
        <w:rPr>
          <w:color w:val="000000" w:themeColor="text1"/>
        </w:rPr>
        <w:t>urrogate for MON88302</w:t>
      </w:r>
      <w:r w:rsidR="00A31114" w:rsidRPr="00E20A27">
        <w:rPr>
          <w:color w:val="000000" w:themeColor="text1"/>
        </w:rPr>
        <w:t>-derived CP4 EPSPS</w:t>
      </w:r>
      <w:r w:rsidR="004306E8" w:rsidRPr="00E20A27">
        <w:rPr>
          <w:color w:val="000000" w:themeColor="text1"/>
        </w:rPr>
        <w:t xml:space="preserve"> </w:t>
      </w:r>
      <w:r w:rsidR="00A31114" w:rsidRPr="00E20A27">
        <w:rPr>
          <w:color w:val="000000" w:themeColor="text1"/>
        </w:rPr>
        <w:t>in</w:t>
      </w:r>
      <w:r w:rsidR="00E17FAA" w:rsidRPr="00E20A27">
        <w:rPr>
          <w:color w:val="000000" w:themeColor="text1"/>
        </w:rPr>
        <w:t xml:space="preserve"> </w:t>
      </w:r>
      <w:r w:rsidR="00A31114" w:rsidRPr="00E20A27">
        <w:rPr>
          <w:color w:val="000000" w:themeColor="text1"/>
        </w:rPr>
        <w:t xml:space="preserve">safety </w:t>
      </w:r>
      <w:r w:rsidR="00A31114" w:rsidRPr="00433BFC">
        <w:rPr>
          <w:color w:val="000000" w:themeColor="text1"/>
        </w:rPr>
        <w:t xml:space="preserve">assessment </w:t>
      </w:r>
      <w:r w:rsidR="00E17FAA" w:rsidRPr="00433BFC">
        <w:rPr>
          <w:color w:val="000000" w:themeColor="text1"/>
        </w:rPr>
        <w:t>s</w:t>
      </w:r>
      <w:r w:rsidR="00A31114" w:rsidRPr="00433BFC">
        <w:rPr>
          <w:color w:val="000000" w:themeColor="text1"/>
        </w:rPr>
        <w:t>tudies.</w:t>
      </w:r>
    </w:p>
    <w:p w:rsidR="00FA7F9A" w:rsidRPr="00433BFC" w:rsidRDefault="00FA7F9A" w:rsidP="003D674B">
      <w:pPr>
        <w:rPr>
          <w:color w:val="000000" w:themeColor="text1"/>
        </w:rPr>
      </w:pPr>
    </w:p>
    <w:p w:rsidR="003D674B" w:rsidRPr="00433BFC" w:rsidRDefault="00FD3D62" w:rsidP="00C4087A">
      <w:pPr>
        <w:pStyle w:val="Heading2"/>
        <w:numPr>
          <w:ilvl w:val="1"/>
          <w:numId w:val="9"/>
        </w:numPr>
        <w:tabs>
          <w:tab w:val="left" w:pos="851"/>
        </w:tabs>
        <w:spacing w:before="0" w:after="0"/>
        <w:ind w:hanging="1215"/>
        <w:rPr>
          <w:rFonts w:eastAsia="Batang"/>
          <w:color w:val="000000" w:themeColor="text1"/>
          <w:szCs w:val="22"/>
        </w:rPr>
      </w:pPr>
      <w:bookmarkStart w:id="51" w:name="_Ref261959721"/>
      <w:bookmarkStart w:id="52" w:name="_Toc323025456"/>
      <w:r w:rsidRPr="00433BFC">
        <w:rPr>
          <w:rFonts w:eastAsia="Batang"/>
          <w:color w:val="000000" w:themeColor="text1"/>
          <w:szCs w:val="22"/>
        </w:rPr>
        <w:t>Potential toxicity of the CP4 EPSPS</w:t>
      </w:r>
      <w:r w:rsidR="00EC4935" w:rsidRPr="00433BFC">
        <w:rPr>
          <w:rFonts w:eastAsia="Batang"/>
          <w:color w:val="000000" w:themeColor="text1"/>
          <w:szCs w:val="22"/>
        </w:rPr>
        <w:t xml:space="preserve"> protein</w:t>
      </w:r>
      <w:bookmarkEnd w:id="51"/>
      <w:bookmarkEnd w:id="52"/>
    </w:p>
    <w:p w:rsidR="00085DFC" w:rsidRPr="00433BFC" w:rsidRDefault="00085DFC" w:rsidP="00085DFC">
      <w:pPr>
        <w:rPr>
          <w:color w:val="000000" w:themeColor="text1"/>
          <w:lang w:val="en-GB"/>
        </w:rPr>
      </w:pPr>
    </w:p>
    <w:p w:rsidR="00EC4935" w:rsidRPr="00433BFC" w:rsidRDefault="00EC4935" w:rsidP="00EC4935">
      <w:pPr>
        <w:rPr>
          <w:color w:val="000000" w:themeColor="text1"/>
          <w:lang w:val="en-GB"/>
        </w:rPr>
      </w:pPr>
      <w:r w:rsidRPr="00433BFC">
        <w:rPr>
          <w:color w:val="000000" w:themeColor="text1"/>
          <w:lang w:val="en-GB"/>
        </w:rPr>
        <w:t>While the vast majority of proteins ingested as part of the diet are not typically associated with toxic effects, a small number may be harmful to health. Therefore, if a GM food differs from its conventional counterpart by the presence of one or more novel proteins, these proteins should be assessed for their potential toxicity. The main purpose of an assessment of potential toxicity is to establish, using a weight of evidence approach, that the novel protein will behave like any other dietary protein.</w:t>
      </w:r>
    </w:p>
    <w:p w:rsidR="00EC4935" w:rsidRPr="00433BFC" w:rsidRDefault="00EC4935" w:rsidP="00EC4935">
      <w:pPr>
        <w:rPr>
          <w:color w:val="000000" w:themeColor="text1"/>
          <w:lang w:val="en-GB"/>
        </w:rPr>
      </w:pPr>
    </w:p>
    <w:p w:rsidR="00EC4935" w:rsidRPr="00433BFC" w:rsidRDefault="00EC4935" w:rsidP="00EC4935">
      <w:pPr>
        <w:rPr>
          <w:color w:val="000000" w:themeColor="text1"/>
          <w:lang w:val="en-GB"/>
        </w:rPr>
      </w:pPr>
      <w:r w:rsidRPr="00433BFC">
        <w:rPr>
          <w:color w:val="000000" w:themeColor="text1"/>
          <w:lang w:val="en-GB"/>
        </w:rPr>
        <w:t>The assessment focuses on: whether the novel protein has a prior history of safe human consumption, or is sufficiently similar to proteins that have been safely consumed in food; amino acid sequence similarity with known protein toxins and anti-nutrients; structural properties of the novel protein including whether it is resistant to heat or processing and/or digestion. Appropriate oral toxicity studies in animals may also be considered, particularly where results from the biochemical, bioinformatic, digestibility or stability studies indicate a concern.</w:t>
      </w:r>
    </w:p>
    <w:p w:rsidR="00EC4935" w:rsidRPr="00433BFC" w:rsidRDefault="00EC4935"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bookmarkStart w:id="53" w:name="_Ref261958999"/>
      <w:r w:rsidRPr="00433BFC">
        <w:rPr>
          <w:rFonts w:cs="Arial"/>
          <w:b/>
          <w:i/>
          <w:color w:val="000000" w:themeColor="text1"/>
          <w:szCs w:val="22"/>
        </w:rPr>
        <w:t>History of human consumption</w:t>
      </w:r>
      <w:bookmarkEnd w:id="53"/>
    </w:p>
    <w:p w:rsidR="00C4087A" w:rsidRPr="00433BFC" w:rsidRDefault="00C4087A" w:rsidP="00C4087A">
      <w:pPr>
        <w:rPr>
          <w:rFonts w:cs="Arial"/>
          <w:color w:val="000000" w:themeColor="text1"/>
          <w:szCs w:val="22"/>
        </w:rPr>
      </w:pPr>
      <w:r w:rsidRPr="00433BFC">
        <w:rPr>
          <w:rFonts w:cs="Arial"/>
          <w:color w:val="000000" w:themeColor="text1"/>
          <w:szCs w:val="22"/>
        </w:rPr>
        <w:t xml:space="preserve">As outlined in Section </w:t>
      </w:r>
      <w:r w:rsidRPr="00433BFC">
        <w:rPr>
          <w:color w:val="000000" w:themeColor="text1"/>
        </w:rPr>
        <w:fldChar w:fldCharType="begin"/>
      </w:r>
      <w:r w:rsidRPr="00433BFC">
        <w:rPr>
          <w:color w:val="000000" w:themeColor="text1"/>
        </w:rPr>
        <w:instrText xml:space="preserve"> REF _Ref276122032 \r \h  \* MERGEFORMAT </w:instrText>
      </w:r>
      <w:r w:rsidRPr="00433BFC">
        <w:rPr>
          <w:color w:val="000000" w:themeColor="text1"/>
        </w:rPr>
      </w:r>
      <w:r w:rsidRPr="00433BFC">
        <w:rPr>
          <w:color w:val="000000" w:themeColor="text1"/>
        </w:rPr>
        <w:fldChar w:fldCharType="separate"/>
      </w:r>
      <w:r w:rsidR="00D32CD6" w:rsidRPr="00D32CD6">
        <w:rPr>
          <w:rFonts w:cs="Arial"/>
          <w:color w:val="000000" w:themeColor="text1"/>
          <w:szCs w:val="22"/>
        </w:rPr>
        <w:t>4.2</w:t>
      </w:r>
      <w:r w:rsidRPr="00433BFC">
        <w:rPr>
          <w:color w:val="000000" w:themeColor="text1"/>
        </w:rPr>
        <w:fldChar w:fldCharType="end"/>
      </w:r>
      <w:r w:rsidRPr="00433BFC">
        <w:rPr>
          <w:rFonts w:cs="Arial"/>
          <w:color w:val="000000" w:themeColor="text1"/>
          <w:szCs w:val="22"/>
        </w:rPr>
        <w:t>, the CP4 EPSPS protein is found</w:t>
      </w:r>
      <w:r w:rsidR="004703E4" w:rsidRPr="00433BFC">
        <w:rPr>
          <w:rFonts w:cs="Arial"/>
          <w:color w:val="000000" w:themeColor="text1"/>
          <w:szCs w:val="22"/>
        </w:rPr>
        <w:t xml:space="preserve"> in plants and micro</w:t>
      </w:r>
      <w:r w:rsidRPr="00433BFC">
        <w:rPr>
          <w:rFonts w:cs="Arial"/>
          <w:color w:val="000000" w:themeColor="text1"/>
          <w:szCs w:val="22"/>
        </w:rPr>
        <w:t xml:space="preserve">organisms and would therefore be routinely consumed as a normal part of the diet. In addition, </w:t>
      </w:r>
      <w:r w:rsidRPr="00433BFC">
        <w:rPr>
          <w:rFonts w:eastAsia="Batang" w:cs="Arial"/>
          <w:color w:val="000000" w:themeColor="text1"/>
          <w:szCs w:val="22"/>
        </w:rPr>
        <w:t xml:space="preserve">the </w:t>
      </w:r>
      <w:r w:rsidR="004703E4" w:rsidRPr="00433BFC">
        <w:rPr>
          <w:rFonts w:eastAsia="Batang" w:cs="Arial"/>
          <w:color w:val="000000" w:themeColor="text1"/>
          <w:szCs w:val="22"/>
        </w:rPr>
        <w:t xml:space="preserve">    </w:t>
      </w:r>
      <w:r w:rsidRPr="00433BFC">
        <w:rPr>
          <w:rFonts w:eastAsia="Batang" w:cs="Arial"/>
          <w:i/>
          <w:color w:val="000000" w:themeColor="text1"/>
          <w:szCs w:val="22"/>
        </w:rPr>
        <w:t>cp4 epsps</w:t>
      </w:r>
      <w:r w:rsidRPr="00433BFC">
        <w:rPr>
          <w:rFonts w:eastAsia="Batang" w:cs="Arial"/>
          <w:color w:val="000000" w:themeColor="text1"/>
          <w:szCs w:val="22"/>
        </w:rPr>
        <w:t xml:space="preserve"> gene has been widely used in the genetic modification of commercialised food crops over the last 10 years and there have been no safety concerns raised with the consumption of the protein </w:t>
      </w:r>
      <w:r w:rsidRPr="00433BFC">
        <w:rPr>
          <w:rFonts w:eastAsia="Batang" w:cs="Arial"/>
          <w:color w:val="000000" w:themeColor="text1"/>
          <w:szCs w:val="22"/>
        </w:rPr>
        <w:fldChar w:fldCharType="begin"/>
      </w:r>
      <w:r w:rsidR="00F03ADF">
        <w:rPr>
          <w:rFonts w:eastAsia="Batang"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Pr="00433BFC">
        <w:rPr>
          <w:rFonts w:eastAsia="Batang" w:cs="Arial"/>
          <w:color w:val="000000" w:themeColor="text1"/>
          <w:szCs w:val="22"/>
        </w:rPr>
        <w:fldChar w:fldCharType="separate"/>
      </w:r>
      <w:r w:rsidR="00F30E5B" w:rsidRPr="00433BFC">
        <w:rPr>
          <w:rFonts w:eastAsia="Batang" w:cs="Arial"/>
          <w:noProof/>
          <w:color w:val="000000" w:themeColor="text1"/>
          <w:szCs w:val="22"/>
        </w:rPr>
        <w:t>(Delaney et al. 2008)</w:t>
      </w:r>
      <w:r w:rsidRPr="00433BFC">
        <w:rPr>
          <w:rFonts w:eastAsia="Batang" w:cs="Arial"/>
          <w:color w:val="000000" w:themeColor="text1"/>
          <w:szCs w:val="22"/>
        </w:rPr>
        <w:fldChar w:fldCharType="end"/>
      </w:r>
      <w:r w:rsidRPr="00433BFC">
        <w:rPr>
          <w:rFonts w:eastAsia="Batang" w:cs="Arial"/>
          <w:color w:val="000000" w:themeColor="text1"/>
          <w:szCs w:val="22"/>
        </w:rPr>
        <w:t>.</w:t>
      </w:r>
    </w:p>
    <w:p w:rsidR="00A44D87" w:rsidRPr="00433BFC" w:rsidRDefault="004703E4"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433BFC">
        <w:rPr>
          <w:rFonts w:cs="Arial"/>
          <w:b/>
          <w:i/>
          <w:color w:val="000000" w:themeColor="text1"/>
          <w:szCs w:val="22"/>
        </w:rPr>
        <w:t>S</w:t>
      </w:r>
      <w:r w:rsidR="00C4087A" w:rsidRPr="00433BFC">
        <w:rPr>
          <w:rFonts w:cs="Arial"/>
          <w:b/>
          <w:i/>
          <w:color w:val="000000" w:themeColor="text1"/>
          <w:szCs w:val="22"/>
        </w:rPr>
        <w:t>imilarity of CP4 EPSPS</w:t>
      </w:r>
      <w:r w:rsidRPr="00433BFC">
        <w:rPr>
          <w:rFonts w:cs="Arial"/>
          <w:b/>
          <w:i/>
          <w:color w:val="000000" w:themeColor="text1"/>
          <w:szCs w:val="22"/>
        </w:rPr>
        <w:t xml:space="preserve"> with</w:t>
      </w:r>
      <w:r w:rsidR="00A44D87" w:rsidRPr="00433BFC">
        <w:rPr>
          <w:rFonts w:cs="Arial"/>
          <w:b/>
          <w:i/>
          <w:color w:val="000000" w:themeColor="text1"/>
          <w:szCs w:val="22"/>
        </w:rPr>
        <w:t xml:space="preserve"> known toxins</w:t>
      </w:r>
    </w:p>
    <w:p w:rsidR="00A44D87" w:rsidRPr="00433BFC" w:rsidRDefault="00A44D87" w:rsidP="00A44D87">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433BFC">
        <w:rPr>
          <w:b/>
          <w:color w:val="000000" w:themeColor="text1"/>
          <w:sz w:val="20"/>
          <w:szCs w:val="20"/>
          <w:lang w:val="en-GB"/>
        </w:rPr>
        <w:t>Study submitted:</w:t>
      </w:r>
    </w:p>
    <w:p w:rsidR="005E2DF5" w:rsidRPr="00433BFC" w:rsidRDefault="005E2DF5" w:rsidP="00A44D87">
      <w:pPr>
        <w:pBdr>
          <w:top w:val="single" w:sz="4" w:space="1" w:color="auto"/>
          <w:left w:val="single" w:sz="4" w:space="4" w:color="auto"/>
          <w:bottom w:val="single" w:sz="4" w:space="1" w:color="auto"/>
          <w:right w:val="single" w:sz="4" w:space="4" w:color="auto"/>
        </w:pBdr>
        <w:rPr>
          <w:color w:val="000000" w:themeColor="text1"/>
          <w:sz w:val="20"/>
          <w:szCs w:val="20"/>
          <w:lang w:val="en-GB"/>
        </w:rPr>
      </w:pPr>
    </w:p>
    <w:p w:rsidR="004703E4" w:rsidRPr="00433BFC" w:rsidRDefault="00433BFC" w:rsidP="004703E4">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433BFC">
        <w:rPr>
          <w:rFonts w:cs="Arial"/>
          <w:bCs/>
          <w:color w:val="000000" w:themeColor="text1"/>
          <w:sz w:val="20"/>
          <w:szCs w:val="20"/>
          <w:lang w:val="en-GB"/>
        </w:rPr>
        <w:t>2010</w:t>
      </w:r>
      <w:r w:rsidR="004703E4" w:rsidRPr="00433BFC">
        <w:rPr>
          <w:rFonts w:cs="Arial"/>
          <w:bCs/>
          <w:color w:val="000000" w:themeColor="text1"/>
          <w:sz w:val="20"/>
          <w:szCs w:val="20"/>
          <w:lang w:val="en-GB"/>
        </w:rPr>
        <w:t xml:space="preserve">. Bioinformatics evaluation of the CP4 EPSPS protein utilizing the AD_2010, TOX_2010 and PRT_2010 databases. Study ID # MSL0022522, </w:t>
      </w:r>
      <w:r w:rsidR="004703E4" w:rsidRPr="00433BFC">
        <w:rPr>
          <w:rFonts w:cs="Arial"/>
          <w:color w:val="000000" w:themeColor="text1"/>
          <w:sz w:val="20"/>
          <w:szCs w:val="20"/>
        </w:rPr>
        <w:t>Monsanto Company (unpublished).</w:t>
      </w:r>
    </w:p>
    <w:p w:rsidR="00A44D87" w:rsidRPr="00433BFC" w:rsidRDefault="00A44D87" w:rsidP="00A44D87">
      <w:pPr>
        <w:rPr>
          <w:color w:val="000000" w:themeColor="text1"/>
          <w:lang w:val="en-GB"/>
        </w:rPr>
      </w:pPr>
    </w:p>
    <w:p w:rsidR="00516892" w:rsidRPr="00433BFC" w:rsidRDefault="00516892" w:rsidP="00516892">
      <w:pPr>
        <w:rPr>
          <w:rFonts w:cs="Arial"/>
          <w:color w:val="000000" w:themeColor="text1"/>
          <w:szCs w:val="22"/>
        </w:rPr>
      </w:pPr>
      <w:r w:rsidRPr="00433BFC">
        <w:rPr>
          <w:rFonts w:cs="Arial"/>
          <w:color w:val="000000" w:themeColor="text1"/>
          <w:szCs w:val="22"/>
        </w:rPr>
        <w:t xml:space="preserve">The </w:t>
      </w:r>
      <w:r w:rsidR="00CB2B40" w:rsidRPr="00433BFC">
        <w:rPr>
          <w:rFonts w:cs="Arial"/>
          <w:color w:val="000000" w:themeColor="text1"/>
          <w:szCs w:val="22"/>
        </w:rPr>
        <w:t>CP4 EPSPS</w:t>
      </w:r>
      <w:r w:rsidRPr="00433BFC">
        <w:rPr>
          <w:rFonts w:cs="Arial"/>
          <w:color w:val="000000" w:themeColor="text1"/>
          <w:szCs w:val="22"/>
        </w:rPr>
        <w:t xml:space="preserve"> sequence was compared with sequences present in the </w:t>
      </w:r>
      <w:proofErr w:type="spellStart"/>
      <w:r w:rsidRPr="00433BFC">
        <w:rPr>
          <w:rFonts w:cs="Arial"/>
          <w:color w:val="000000" w:themeColor="text1"/>
          <w:szCs w:val="22"/>
        </w:rPr>
        <w:t>GenBank</w:t>
      </w:r>
      <w:proofErr w:type="spellEnd"/>
      <w:r w:rsidRPr="00433BFC">
        <w:rPr>
          <w:rFonts w:cs="Arial"/>
          <w:color w:val="000000" w:themeColor="text1"/>
          <w:szCs w:val="22"/>
        </w:rPr>
        <w:t xml:space="preserve"> database, release 175.0 (</w:t>
      </w:r>
      <w:hyperlink r:id="rId25" w:history="1">
        <w:r w:rsidRPr="00433BFC">
          <w:rPr>
            <w:rStyle w:val="Hyperlink"/>
            <w:rFonts w:cs="Arial"/>
            <w:color w:val="000000" w:themeColor="text1"/>
            <w:szCs w:val="22"/>
          </w:rPr>
          <w:t>http://www.ncbi.nlm.nih.gov/genbank/</w:t>
        </w:r>
      </w:hyperlink>
      <w:r w:rsidRPr="00433BFC">
        <w:rPr>
          <w:rFonts w:cs="Arial"/>
          <w:color w:val="000000" w:themeColor="text1"/>
          <w:szCs w:val="22"/>
        </w:rPr>
        <w:t xml:space="preserve">) using the FASTA algorithm </w:t>
      </w:r>
      <w:r w:rsidRPr="00433BFC">
        <w:rPr>
          <w:rFonts w:cs="Arial"/>
          <w:color w:val="000000" w:themeColor="text1"/>
          <w:szCs w:val="22"/>
        </w:rPr>
        <w:fldChar w:fldCharType="begin"/>
      </w:r>
      <w:r w:rsidR="00F03ADF">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Pr="00433BFC">
        <w:rPr>
          <w:rFonts w:cs="Arial"/>
          <w:color w:val="000000" w:themeColor="text1"/>
          <w:szCs w:val="22"/>
        </w:rPr>
        <w:fldChar w:fldCharType="separate"/>
      </w:r>
      <w:r w:rsidR="00F30E5B" w:rsidRPr="00433BFC">
        <w:rPr>
          <w:rFonts w:cs="Arial"/>
          <w:noProof/>
          <w:color w:val="000000" w:themeColor="text1"/>
          <w:szCs w:val="22"/>
        </w:rPr>
        <w:t>(Pearson and Lipman 1988)</w:t>
      </w:r>
      <w:r w:rsidRPr="00433BFC">
        <w:rPr>
          <w:rFonts w:cs="Arial"/>
          <w:color w:val="000000" w:themeColor="text1"/>
          <w:szCs w:val="22"/>
        </w:rPr>
        <w:fldChar w:fldCharType="end"/>
      </w:r>
      <w:r w:rsidRPr="00433BFC">
        <w:rPr>
          <w:rFonts w:cs="Arial"/>
          <w:color w:val="000000" w:themeColor="text1"/>
          <w:szCs w:val="22"/>
        </w:rPr>
        <w:t xml:space="preserve"> and BLOSUM50 scoring matrix. See </w:t>
      </w:r>
      <w:r w:rsidRPr="008B5074">
        <w:rPr>
          <w:rFonts w:cs="Arial"/>
          <w:color w:val="000000" w:themeColor="text1"/>
          <w:szCs w:val="22"/>
        </w:rPr>
        <w:t>footnote in Section 4.1 for</w:t>
      </w:r>
      <w:r w:rsidRPr="00433BFC">
        <w:rPr>
          <w:rFonts w:cs="Arial"/>
          <w:color w:val="000000" w:themeColor="text1"/>
          <w:szCs w:val="22"/>
        </w:rPr>
        <w:t xml:space="preserve"> an explanation of alignment significance.</w:t>
      </w:r>
    </w:p>
    <w:p w:rsidR="00516892" w:rsidRPr="00433BFC" w:rsidRDefault="00516892" w:rsidP="00516892">
      <w:pPr>
        <w:rPr>
          <w:rFonts w:cs="Arial"/>
          <w:color w:val="000000" w:themeColor="text1"/>
          <w:szCs w:val="22"/>
        </w:rPr>
      </w:pPr>
    </w:p>
    <w:p w:rsidR="00516892" w:rsidRPr="00433BFC" w:rsidRDefault="00516892" w:rsidP="00516892">
      <w:pPr>
        <w:rPr>
          <w:rFonts w:cs="Arial"/>
          <w:color w:val="000000" w:themeColor="text1"/>
          <w:szCs w:val="22"/>
        </w:rPr>
      </w:pPr>
      <w:r w:rsidRPr="00433BFC">
        <w:rPr>
          <w:rFonts w:cs="Arial"/>
          <w:color w:val="000000" w:themeColor="text1"/>
          <w:szCs w:val="22"/>
        </w:rPr>
        <w:t>As expected, the que</w:t>
      </w:r>
      <w:r w:rsidR="005A675A" w:rsidRPr="00433BFC">
        <w:rPr>
          <w:rFonts w:cs="Arial"/>
          <w:color w:val="000000" w:themeColor="text1"/>
          <w:szCs w:val="22"/>
        </w:rPr>
        <w:t>ry sequence matched with EPSPS</w:t>
      </w:r>
      <w:r w:rsidRPr="00433BFC">
        <w:rPr>
          <w:rFonts w:cs="Arial"/>
          <w:color w:val="000000" w:themeColor="text1"/>
          <w:szCs w:val="22"/>
        </w:rPr>
        <w:t xml:space="preserve"> protein</w:t>
      </w:r>
      <w:r w:rsidR="00046ED1" w:rsidRPr="00433BFC">
        <w:rPr>
          <w:rFonts w:cs="Arial"/>
          <w:color w:val="000000" w:themeColor="text1"/>
          <w:szCs w:val="22"/>
        </w:rPr>
        <w:t>s</w:t>
      </w:r>
      <w:r w:rsidRPr="00433BFC">
        <w:rPr>
          <w:rFonts w:cs="Arial"/>
          <w:color w:val="000000" w:themeColor="text1"/>
          <w:szCs w:val="22"/>
        </w:rPr>
        <w:t xml:space="preserve"> from </w:t>
      </w:r>
      <w:r w:rsidR="00046ED1" w:rsidRPr="00433BFC">
        <w:rPr>
          <w:rFonts w:cs="Arial"/>
          <w:color w:val="000000" w:themeColor="text1"/>
          <w:szCs w:val="22"/>
        </w:rPr>
        <w:t xml:space="preserve">a range of sources. </w:t>
      </w:r>
      <w:r w:rsidRPr="00433BFC">
        <w:rPr>
          <w:rFonts w:cs="Arial"/>
          <w:color w:val="000000" w:themeColor="text1"/>
          <w:szCs w:val="22"/>
        </w:rPr>
        <w:t>There were no matches with any sequences from known protein toxins.</w:t>
      </w:r>
    </w:p>
    <w:p w:rsidR="00046ED1" w:rsidRPr="00433BFC" w:rsidRDefault="00046ED1"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433BFC">
        <w:rPr>
          <w:rFonts w:cs="Arial"/>
          <w:b/>
          <w:i/>
          <w:color w:val="000000" w:themeColor="text1"/>
          <w:szCs w:val="22"/>
        </w:rPr>
        <w:lastRenderedPageBreak/>
        <w:t>In vitro digestibility</w:t>
      </w:r>
    </w:p>
    <w:p w:rsidR="00046ED1" w:rsidRPr="00433BFC" w:rsidRDefault="00046ED1" w:rsidP="00046ED1">
      <w:pPr>
        <w:rPr>
          <w:rFonts w:cs="Arial"/>
          <w:color w:val="000000" w:themeColor="text1"/>
          <w:szCs w:val="22"/>
        </w:rPr>
      </w:pPr>
      <w:r w:rsidRPr="00433BFC">
        <w:rPr>
          <w:rFonts w:cs="Arial"/>
          <w:color w:val="000000" w:themeColor="text1"/>
          <w:szCs w:val="22"/>
        </w:rPr>
        <w:t xml:space="preserve">See Section </w:t>
      </w:r>
      <w:r w:rsidRPr="00433BFC">
        <w:rPr>
          <w:color w:val="000000" w:themeColor="text1"/>
        </w:rPr>
        <w:fldChar w:fldCharType="begin"/>
      </w:r>
      <w:r w:rsidRPr="00433BFC">
        <w:rPr>
          <w:color w:val="000000" w:themeColor="text1"/>
        </w:rPr>
        <w:instrText xml:space="preserve"> REF _Ref267917185 \r \h  \* MERGEFORMAT </w:instrText>
      </w:r>
      <w:r w:rsidRPr="00433BFC">
        <w:rPr>
          <w:color w:val="000000" w:themeColor="text1"/>
        </w:rPr>
      </w:r>
      <w:r w:rsidRPr="00433BFC">
        <w:rPr>
          <w:color w:val="000000" w:themeColor="text1"/>
        </w:rPr>
        <w:fldChar w:fldCharType="separate"/>
      </w:r>
      <w:r w:rsidR="00D32CD6" w:rsidRPr="00D32CD6">
        <w:rPr>
          <w:rFonts w:cs="Arial"/>
          <w:color w:val="000000" w:themeColor="text1"/>
          <w:szCs w:val="22"/>
        </w:rPr>
        <w:t>4.5.3</w:t>
      </w:r>
      <w:r w:rsidRPr="00433BFC">
        <w:rPr>
          <w:color w:val="000000" w:themeColor="text1"/>
        </w:rPr>
        <w:fldChar w:fldCharType="end"/>
      </w:r>
    </w:p>
    <w:p w:rsidR="00046ED1" w:rsidRPr="00433BFC" w:rsidRDefault="00046ED1"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bookmarkStart w:id="54" w:name="_Ref267916758"/>
      <w:r w:rsidRPr="00433BFC">
        <w:rPr>
          <w:rFonts w:cs="Arial"/>
          <w:b/>
          <w:i/>
          <w:color w:val="000000" w:themeColor="text1"/>
          <w:szCs w:val="22"/>
        </w:rPr>
        <w:t>Thermolability</w:t>
      </w:r>
      <w:bookmarkEnd w:id="54"/>
    </w:p>
    <w:p w:rsidR="00046ED1" w:rsidRPr="00433BFC" w:rsidRDefault="00C24325" w:rsidP="00046ED1">
      <w:pPr>
        <w:rPr>
          <w:rFonts w:cs="Arial"/>
          <w:color w:val="000000" w:themeColor="text1"/>
          <w:szCs w:val="22"/>
        </w:rPr>
      </w:pPr>
      <w:r>
        <w:rPr>
          <w:rFonts w:cs="Arial"/>
          <w:color w:val="000000" w:themeColor="text1"/>
          <w:szCs w:val="22"/>
        </w:rPr>
        <w:t>The thermolability of an enzyme provides an indication of its</w:t>
      </w:r>
      <w:r w:rsidR="00046ED1" w:rsidRPr="00433BFC">
        <w:rPr>
          <w:rFonts w:cs="Arial"/>
          <w:color w:val="000000" w:themeColor="text1"/>
          <w:szCs w:val="22"/>
        </w:rPr>
        <w:t xml:space="preserve"> stability under cooking/processing conditions.</w:t>
      </w:r>
    </w:p>
    <w:p w:rsidR="00046ED1" w:rsidRPr="00433BFC" w:rsidRDefault="00046ED1" w:rsidP="00046ED1">
      <w:pPr>
        <w:rPr>
          <w:rFonts w:cs="Arial"/>
          <w:color w:val="000000" w:themeColor="text1"/>
          <w:szCs w:val="22"/>
        </w:rPr>
      </w:pPr>
    </w:p>
    <w:p w:rsidR="00046ED1" w:rsidRPr="00433BFC" w:rsidRDefault="00046ED1" w:rsidP="00046ED1">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433BFC">
        <w:rPr>
          <w:rFonts w:cs="Arial"/>
          <w:b/>
          <w:bCs/>
          <w:color w:val="000000" w:themeColor="text1"/>
          <w:sz w:val="20"/>
          <w:szCs w:val="20"/>
          <w:lang w:val="en-GB"/>
        </w:rPr>
        <w:t>Study submitted:</w:t>
      </w:r>
    </w:p>
    <w:p w:rsidR="00046ED1" w:rsidRPr="00433BFC" w:rsidRDefault="00046ED1" w:rsidP="00046ED1">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p>
    <w:p w:rsidR="00046ED1" w:rsidRPr="00433BFC" w:rsidRDefault="00AF1124" w:rsidP="00046ED1">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Pr>
          <w:rFonts w:cs="Arial"/>
          <w:bCs/>
          <w:color w:val="000000" w:themeColor="text1"/>
          <w:sz w:val="20"/>
          <w:szCs w:val="20"/>
          <w:lang w:val="en-GB"/>
        </w:rPr>
        <w:t>2010</w:t>
      </w:r>
      <w:r w:rsidR="00046ED1" w:rsidRPr="00433BFC">
        <w:rPr>
          <w:rFonts w:cs="Arial"/>
          <w:bCs/>
          <w:color w:val="000000" w:themeColor="text1"/>
          <w:sz w:val="20"/>
          <w:szCs w:val="20"/>
          <w:lang w:val="en-GB"/>
        </w:rPr>
        <w:t xml:space="preserve">. Amended Report for MSL0022432: Effect of temperature treatment on the functional activity of CP4 EPSPS. Study ID# MSL0023307, </w:t>
      </w:r>
      <w:r w:rsidR="00046ED1" w:rsidRPr="00433BFC">
        <w:rPr>
          <w:rFonts w:cs="Arial"/>
          <w:color w:val="000000" w:themeColor="text1"/>
          <w:sz w:val="20"/>
          <w:szCs w:val="20"/>
        </w:rPr>
        <w:t>Monsanto Company (unpublished).</w:t>
      </w:r>
    </w:p>
    <w:p w:rsidR="00046ED1" w:rsidRPr="00AF1124" w:rsidRDefault="00046ED1" w:rsidP="00046ED1">
      <w:pPr>
        <w:tabs>
          <w:tab w:val="left" w:pos="851"/>
        </w:tabs>
        <w:rPr>
          <w:rFonts w:cs="Arial"/>
          <w:i/>
          <w:color w:val="000000" w:themeColor="text1"/>
          <w:szCs w:val="22"/>
        </w:rPr>
      </w:pPr>
    </w:p>
    <w:p w:rsidR="00046ED1" w:rsidRPr="00AF1124" w:rsidRDefault="00946AD1" w:rsidP="00046ED1">
      <w:pPr>
        <w:rPr>
          <w:rFonts w:cs="Arial"/>
          <w:color w:val="000000" w:themeColor="text1"/>
          <w:szCs w:val="22"/>
        </w:rPr>
      </w:pPr>
      <w:r w:rsidRPr="00AF1124">
        <w:rPr>
          <w:rFonts w:cs="Arial"/>
          <w:color w:val="000000" w:themeColor="text1"/>
          <w:szCs w:val="22"/>
          <w:lang w:val="en-US"/>
        </w:rPr>
        <w:t xml:space="preserve">CP4 EPSPS protein from </w:t>
      </w:r>
      <w:r w:rsidRPr="00AF1124">
        <w:rPr>
          <w:rFonts w:cs="Arial"/>
          <w:i/>
          <w:color w:val="000000" w:themeColor="text1"/>
          <w:szCs w:val="22"/>
          <w:lang w:val="en-US"/>
        </w:rPr>
        <w:t>E. coli</w:t>
      </w:r>
      <w:r w:rsidRPr="00AF1124">
        <w:rPr>
          <w:rFonts w:cs="Arial"/>
          <w:color w:val="000000" w:themeColor="text1"/>
          <w:szCs w:val="22"/>
          <w:lang w:val="en-US"/>
        </w:rPr>
        <w:t xml:space="preserve"> </w:t>
      </w:r>
      <w:r w:rsidR="00046ED1" w:rsidRPr="00AF1124">
        <w:rPr>
          <w:rFonts w:cs="Arial"/>
          <w:color w:val="000000" w:themeColor="text1"/>
          <w:szCs w:val="22"/>
        </w:rPr>
        <w:t>was incubated at 25</w:t>
      </w:r>
      <w:r w:rsidR="00046ED1" w:rsidRPr="00AF1124">
        <w:rPr>
          <w:rFonts w:cs="Arial"/>
          <w:color w:val="000000" w:themeColor="text1"/>
          <w:szCs w:val="22"/>
          <w:vertAlign w:val="superscript"/>
        </w:rPr>
        <w:t>o</w:t>
      </w:r>
      <w:r w:rsidR="00046ED1" w:rsidRPr="00AF1124">
        <w:rPr>
          <w:rFonts w:cs="Arial"/>
          <w:color w:val="000000" w:themeColor="text1"/>
          <w:szCs w:val="22"/>
        </w:rPr>
        <w:t>, 37</w:t>
      </w:r>
      <w:r w:rsidR="00046ED1" w:rsidRPr="00AF1124">
        <w:rPr>
          <w:rFonts w:cs="Arial"/>
          <w:color w:val="000000" w:themeColor="text1"/>
          <w:szCs w:val="22"/>
          <w:vertAlign w:val="superscript"/>
        </w:rPr>
        <w:t>o</w:t>
      </w:r>
      <w:r w:rsidR="00046ED1" w:rsidRPr="00AF1124">
        <w:rPr>
          <w:rFonts w:cs="Arial"/>
          <w:color w:val="000000" w:themeColor="text1"/>
          <w:szCs w:val="22"/>
        </w:rPr>
        <w:t>, 55</w:t>
      </w:r>
      <w:r w:rsidR="00046ED1" w:rsidRPr="00AF1124">
        <w:rPr>
          <w:rFonts w:cs="Arial"/>
          <w:color w:val="000000" w:themeColor="text1"/>
          <w:szCs w:val="22"/>
          <w:vertAlign w:val="superscript"/>
        </w:rPr>
        <w:t>o</w:t>
      </w:r>
      <w:r w:rsidR="00046ED1" w:rsidRPr="00AF1124">
        <w:rPr>
          <w:rFonts w:cs="Arial"/>
          <w:color w:val="000000" w:themeColor="text1"/>
          <w:szCs w:val="22"/>
        </w:rPr>
        <w:t>, 75</w:t>
      </w:r>
      <w:r w:rsidR="00046ED1" w:rsidRPr="00AF1124">
        <w:rPr>
          <w:rFonts w:cs="Arial"/>
          <w:color w:val="000000" w:themeColor="text1"/>
          <w:szCs w:val="22"/>
          <w:vertAlign w:val="superscript"/>
        </w:rPr>
        <w:t>o</w:t>
      </w:r>
      <w:r w:rsidRPr="00AF1124">
        <w:rPr>
          <w:rFonts w:cs="Arial"/>
          <w:color w:val="000000" w:themeColor="text1"/>
          <w:szCs w:val="22"/>
        </w:rPr>
        <w:t>, or 95</w:t>
      </w:r>
      <w:r w:rsidR="00046ED1" w:rsidRPr="00AF1124">
        <w:rPr>
          <w:rFonts w:cs="Arial"/>
          <w:color w:val="000000" w:themeColor="text1"/>
          <w:szCs w:val="22"/>
          <w:vertAlign w:val="superscript"/>
        </w:rPr>
        <w:t>o</w:t>
      </w:r>
      <w:r w:rsidR="00046ED1" w:rsidRPr="00AF1124">
        <w:rPr>
          <w:rFonts w:cs="Arial"/>
          <w:color w:val="000000" w:themeColor="text1"/>
          <w:szCs w:val="22"/>
        </w:rPr>
        <w:t xml:space="preserve"> for 15 min or </w:t>
      </w:r>
      <w:r w:rsidRPr="00AF1124">
        <w:rPr>
          <w:rFonts w:cs="Arial"/>
          <w:color w:val="000000" w:themeColor="text1"/>
          <w:szCs w:val="22"/>
        </w:rPr>
        <w:t xml:space="preserve">   30 min. CP4 EPSPS</w:t>
      </w:r>
      <w:r w:rsidR="00046ED1" w:rsidRPr="00AF1124">
        <w:rPr>
          <w:rFonts w:cs="Arial"/>
          <w:color w:val="000000" w:themeColor="text1"/>
          <w:szCs w:val="22"/>
        </w:rPr>
        <w:t xml:space="preserve"> protein maintained on wet ice was used as a control. Following treatment, the samples were tested for enzyme activity (as described </w:t>
      </w:r>
      <w:r w:rsidR="00046ED1" w:rsidRPr="008B5074">
        <w:rPr>
          <w:rFonts w:cs="Arial"/>
          <w:color w:val="000000" w:themeColor="text1"/>
          <w:szCs w:val="22"/>
        </w:rPr>
        <w:t xml:space="preserve">in </w:t>
      </w:r>
      <w:r w:rsidRPr="008B5074">
        <w:rPr>
          <w:rFonts w:cs="Arial"/>
          <w:color w:val="000000" w:themeColor="text1"/>
          <w:szCs w:val="22"/>
        </w:rPr>
        <w:t>Section 4.3.5</w:t>
      </w:r>
      <w:r w:rsidR="00046ED1" w:rsidRPr="008B5074">
        <w:rPr>
          <w:rFonts w:cs="Arial"/>
          <w:color w:val="000000" w:themeColor="text1"/>
          <w:szCs w:val="22"/>
        </w:rPr>
        <w:t>).</w:t>
      </w:r>
    </w:p>
    <w:p w:rsidR="00046ED1" w:rsidRPr="00AF1124" w:rsidRDefault="00046ED1" w:rsidP="00046ED1">
      <w:pPr>
        <w:rPr>
          <w:rFonts w:cs="Arial"/>
          <w:color w:val="000000" w:themeColor="text1"/>
          <w:szCs w:val="22"/>
        </w:rPr>
      </w:pPr>
    </w:p>
    <w:p w:rsidR="00FC48CA" w:rsidRPr="00AC4A0F" w:rsidRDefault="00046ED1" w:rsidP="00FC48CA">
      <w:pPr>
        <w:rPr>
          <w:rFonts w:cs="Arial"/>
          <w:color w:val="000000" w:themeColor="text1"/>
          <w:szCs w:val="22"/>
        </w:rPr>
      </w:pPr>
      <w:r w:rsidRPr="00AC4A0F">
        <w:rPr>
          <w:rFonts w:cs="Arial"/>
          <w:color w:val="000000" w:themeColor="text1"/>
          <w:szCs w:val="22"/>
        </w:rPr>
        <w:t>Results of the activity assay indic</w:t>
      </w:r>
      <w:r w:rsidR="00946AD1" w:rsidRPr="00AC4A0F">
        <w:rPr>
          <w:rFonts w:cs="Arial"/>
          <w:color w:val="000000" w:themeColor="text1"/>
          <w:szCs w:val="22"/>
        </w:rPr>
        <w:t>ated that, at temperatures above</w:t>
      </w:r>
      <w:r w:rsidR="00FC48CA" w:rsidRPr="00AC4A0F">
        <w:rPr>
          <w:rFonts w:cs="Arial"/>
          <w:color w:val="000000" w:themeColor="text1"/>
          <w:szCs w:val="22"/>
        </w:rPr>
        <w:t xml:space="preserve"> </w:t>
      </w:r>
      <w:r w:rsidRPr="00AC4A0F">
        <w:rPr>
          <w:rFonts w:cs="Arial"/>
          <w:color w:val="000000" w:themeColor="text1"/>
          <w:szCs w:val="22"/>
        </w:rPr>
        <w:t>37</w:t>
      </w:r>
      <w:r w:rsidRPr="00AC4A0F">
        <w:rPr>
          <w:rFonts w:cs="Arial"/>
          <w:color w:val="000000" w:themeColor="text1"/>
          <w:szCs w:val="22"/>
          <w:vertAlign w:val="superscript"/>
        </w:rPr>
        <w:t>o</w:t>
      </w:r>
      <w:r w:rsidR="00356033" w:rsidRPr="00AC4A0F">
        <w:rPr>
          <w:rFonts w:cs="Arial"/>
          <w:color w:val="000000" w:themeColor="text1"/>
          <w:szCs w:val="22"/>
        </w:rPr>
        <w:t xml:space="preserve"> C activity is</w:t>
      </w:r>
      <w:r w:rsidR="00946AD1" w:rsidRPr="00AC4A0F">
        <w:rPr>
          <w:rFonts w:cs="Arial"/>
          <w:color w:val="000000" w:themeColor="text1"/>
          <w:szCs w:val="22"/>
        </w:rPr>
        <w:t xml:space="preserve"> rapidly lost, and by 75</w:t>
      </w:r>
      <w:r w:rsidR="00946AD1" w:rsidRPr="00AC4A0F">
        <w:rPr>
          <w:rFonts w:cs="Arial"/>
          <w:color w:val="000000" w:themeColor="text1"/>
          <w:szCs w:val="22"/>
          <w:vertAlign w:val="superscript"/>
        </w:rPr>
        <w:t>o</w:t>
      </w:r>
      <w:r w:rsidR="00946AD1" w:rsidRPr="00AC4A0F">
        <w:rPr>
          <w:rFonts w:cs="Arial"/>
          <w:color w:val="000000" w:themeColor="text1"/>
          <w:szCs w:val="22"/>
        </w:rPr>
        <w:t xml:space="preserve"> C </w:t>
      </w:r>
      <w:r w:rsidR="00356033" w:rsidRPr="00AC4A0F">
        <w:rPr>
          <w:rFonts w:cs="Arial"/>
          <w:color w:val="000000" w:themeColor="text1"/>
          <w:szCs w:val="22"/>
        </w:rPr>
        <w:t>is</w:t>
      </w:r>
      <w:r w:rsidR="00946AD1" w:rsidRPr="00AC4A0F">
        <w:rPr>
          <w:rFonts w:cs="Arial"/>
          <w:color w:val="000000" w:themeColor="text1"/>
          <w:szCs w:val="22"/>
        </w:rPr>
        <w:t xml:space="preserve"> below the </w:t>
      </w:r>
      <w:r w:rsidR="002F0BF6" w:rsidRPr="00AC4A0F">
        <w:rPr>
          <w:rFonts w:cs="Arial"/>
          <w:color w:val="000000" w:themeColor="text1"/>
          <w:szCs w:val="22"/>
        </w:rPr>
        <w:t>limit of detection (</w:t>
      </w:r>
      <w:r w:rsidR="00946AD1" w:rsidRPr="00AC4A0F">
        <w:rPr>
          <w:rFonts w:cs="Arial"/>
          <w:color w:val="000000" w:themeColor="text1"/>
          <w:szCs w:val="22"/>
        </w:rPr>
        <w:t>LOD</w:t>
      </w:r>
      <w:r w:rsidR="002F0BF6" w:rsidRPr="00AC4A0F">
        <w:rPr>
          <w:rFonts w:cs="Arial"/>
          <w:color w:val="000000" w:themeColor="text1"/>
          <w:szCs w:val="22"/>
        </w:rPr>
        <w:t>)</w:t>
      </w:r>
      <w:r w:rsidR="00AC4A0F" w:rsidRPr="00AC4A0F">
        <w:rPr>
          <w:rFonts w:cs="Arial"/>
          <w:color w:val="000000" w:themeColor="text1"/>
          <w:szCs w:val="22"/>
        </w:rPr>
        <w:t xml:space="preserve">. </w:t>
      </w:r>
      <w:r w:rsidR="00FC48CA" w:rsidRPr="00AC4A0F">
        <w:rPr>
          <w:rFonts w:cs="Arial"/>
          <w:color w:val="000000" w:themeColor="text1"/>
          <w:szCs w:val="22"/>
        </w:rPr>
        <w:t>These findings are in agreement with past EPSPS thermolability studies submitted to FSANZ as part of application dossiers.</w:t>
      </w:r>
    </w:p>
    <w:p w:rsidR="00FC48CA" w:rsidRPr="00AF1124" w:rsidRDefault="00FC48CA"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bookmarkStart w:id="55" w:name="_Ref268261297"/>
      <w:r w:rsidRPr="00AF1124">
        <w:rPr>
          <w:rFonts w:cs="Arial"/>
          <w:b/>
          <w:i/>
          <w:color w:val="000000" w:themeColor="text1"/>
          <w:szCs w:val="22"/>
        </w:rPr>
        <w:t>Acute toxicity stud</w:t>
      </w:r>
      <w:bookmarkEnd w:id="55"/>
      <w:r w:rsidRPr="00AF1124">
        <w:rPr>
          <w:rFonts w:cs="Arial"/>
          <w:b/>
          <w:i/>
          <w:color w:val="000000" w:themeColor="text1"/>
          <w:szCs w:val="22"/>
        </w:rPr>
        <w:t>y</w:t>
      </w:r>
    </w:p>
    <w:p w:rsidR="00FC48CA" w:rsidRPr="00AF1124" w:rsidRDefault="00FC48CA" w:rsidP="00FC48CA">
      <w:pPr>
        <w:rPr>
          <w:rFonts w:cs="Arial"/>
          <w:color w:val="000000" w:themeColor="text1"/>
          <w:szCs w:val="22"/>
        </w:rPr>
      </w:pPr>
      <w:r w:rsidRPr="00AF1124">
        <w:rPr>
          <w:rFonts w:cs="Arial"/>
          <w:color w:val="000000" w:themeColor="text1"/>
          <w:szCs w:val="22"/>
        </w:rPr>
        <w:t xml:space="preserve">Although not required, since no toxicity concerns were raised in the data considered in Sections 4.4.1 – 4.4.4, the Applicant supplied an acute oral toxicity study. </w:t>
      </w:r>
    </w:p>
    <w:p w:rsidR="00FC48CA" w:rsidRPr="00AF1124" w:rsidRDefault="00FC48CA" w:rsidP="00FC48CA">
      <w:pPr>
        <w:rPr>
          <w:rFonts w:cs="Arial"/>
          <w:color w:val="000000" w:themeColor="text1"/>
          <w:szCs w:val="22"/>
        </w:rPr>
      </w:pPr>
    </w:p>
    <w:p w:rsidR="00FC48CA" w:rsidRPr="00AF1124" w:rsidRDefault="00FC48CA" w:rsidP="00FC48C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AF1124">
        <w:rPr>
          <w:rFonts w:cs="Arial"/>
          <w:b/>
          <w:bCs/>
          <w:color w:val="000000" w:themeColor="text1"/>
          <w:sz w:val="20"/>
          <w:szCs w:val="20"/>
          <w:lang w:val="en-GB"/>
        </w:rPr>
        <w:t>Study submitted:</w:t>
      </w:r>
    </w:p>
    <w:p w:rsidR="00FC48CA" w:rsidRPr="00AF1124" w:rsidRDefault="00FC48CA" w:rsidP="00FC48CA">
      <w:pPr>
        <w:keepNext/>
        <w:pBdr>
          <w:top w:val="single" w:sz="4" w:space="1" w:color="auto"/>
          <w:left w:val="single" w:sz="4" w:space="4" w:color="auto"/>
          <w:bottom w:val="single" w:sz="4" w:space="1" w:color="auto"/>
          <w:right w:val="single" w:sz="4" w:space="4" w:color="auto"/>
        </w:pBdr>
        <w:rPr>
          <w:rFonts w:cs="Arial"/>
          <w:bCs/>
          <w:color w:val="000000" w:themeColor="text1"/>
          <w:sz w:val="20"/>
          <w:szCs w:val="20"/>
          <w:lang w:val="en-GB"/>
        </w:rPr>
      </w:pPr>
    </w:p>
    <w:p w:rsidR="00FC48CA" w:rsidRPr="00AF1124" w:rsidRDefault="00AF1124" w:rsidP="00FC48CA">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lang w:val="en-GB"/>
        </w:rPr>
      </w:pPr>
      <w:r w:rsidRPr="00AF1124">
        <w:rPr>
          <w:rFonts w:cs="Arial"/>
          <w:bCs/>
          <w:color w:val="000000" w:themeColor="text1"/>
          <w:sz w:val="20"/>
          <w:szCs w:val="20"/>
        </w:rPr>
        <w:t>1993</w:t>
      </w:r>
      <w:r w:rsidR="00FC48CA" w:rsidRPr="00AF1124">
        <w:rPr>
          <w:rFonts w:cs="Arial"/>
          <w:bCs/>
          <w:color w:val="000000" w:themeColor="text1"/>
          <w:sz w:val="20"/>
          <w:szCs w:val="20"/>
        </w:rPr>
        <w:t>. Acute oral toxicity study of CP4 EPSPS protei</w:t>
      </w:r>
      <w:r w:rsidRPr="00AF1124">
        <w:rPr>
          <w:rFonts w:cs="Arial"/>
          <w:bCs/>
          <w:color w:val="000000" w:themeColor="text1"/>
          <w:sz w:val="20"/>
          <w:szCs w:val="20"/>
        </w:rPr>
        <w:t>n in albino mice Study ID# MSL00</w:t>
      </w:r>
      <w:r w:rsidR="00FC48CA" w:rsidRPr="00AF1124">
        <w:rPr>
          <w:rFonts w:cs="Arial"/>
          <w:bCs/>
          <w:color w:val="000000" w:themeColor="text1"/>
          <w:sz w:val="20"/>
          <w:szCs w:val="20"/>
        </w:rPr>
        <w:t xml:space="preserve">13077. </w:t>
      </w:r>
      <w:r w:rsidR="00FC48CA" w:rsidRPr="00AF1124">
        <w:rPr>
          <w:rFonts w:cs="Arial"/>
          <w:color w:val="000000" w:themeColor="text1"/>
          <w:sz w:val="20"/>
          <w:szCs w:val="20"/>
        </w:rPr>
        <w:t>Monsanto Company (unpublished).</w:t>
      </w:r>
    </w:p>
    <w:p w:rsidR="00FC48CA" w:rsidRPr="00AF1124" w:rsidRDefault="00FC48CA" w:rsidP="00FC48CA">
      <w:pPr>
        <w:rPr>
          <w:rFonts w:cs="Arial"/>
          <w:color w:val="000000" w:themeColor="text1"/>
          <w:szCs w:val="22"/>
        </w:rPr>
      </w:pPr>
    </w:p>
    <w:p w:rsidR="00046ED1" w:rsidRPr="00AF1124" w:rsidRDefault="00A36B6E" w:rsidP="00516892">
      <w:pPr>
        <w:rPr>
          <w:rFonts w:cs="Arial"/>
          <w:color w:val="000000" w:themeColor="text1"/>
          <w:szCs w:val="22"/>
        </w:rPr>
      </w:pPr>
      <w:r w:rsidRPr="00AF1124">
        <w:rPr>
          <w:rFonts w:cs="Arial"/>
          <w:color w:val="000000" w:themeColor="text1"/>
          <w:szCs w:val="22"/>
        </w:rPr>
        <w:t xml:space="preserve">The above study has been submitted by the Applicant in previous applications to FSANZ involving the CP4 EPSPS protein and will not be re-analysed here. </w:t>
      </w:r>
      <w:r w:rsidR="002D4652" w:rsidRPr="00AF1124">
        <w:rPr>
          <w:rFonts w:cs="Arial"/>
          <w:color w:val="000000" w:themeColor="text1"/>
          <w:szCs w:val="22"/>
        </w:rPr>
        <w:t xml:space="preserve">No adverse effects associated with bacterially-derived CP4 EPSPS were observed at doses up to 572 mg/kg body weight administered by oral gavage to mice. </w:t>
      </w:r>
      <w:r w:rsidRPr="00AF1124">
        <w:rPr>
          <w:rFonts w:cs="Arial"/>
          <w:color w:val="000000" w:themeColor="text1"/>
          <w:szCs w:val="22"/>
        </w:rPr>
        <w:t xml:space="preserve">The results of the study </w:t>
      </w:r>
      <w:r w:rsidR="002D4652" w:rsidRPr="00AF1124">
        <w:rPr>
          <w:rFonts w:cs="Arial"/>
          <w:color w:val="000000" w:themeColor="text1"/>
          <w:szCs w:val="22"/>
        </w:rPr>
        <w:t xml:space="preserve">have also been published in the scientific literature </w:t>
      </w:r>
      <w:r w:rsidR="0099749C" w:rsidRPr="00AF1124">
        <w:rPr>
          <w:rFonts w:cs="Arial"/>
          <w:color w:val="000000" w:themeColor="text1"/>
          <w:szCs w:val="22"/>
        </w:rPr>
        <w:fldChar w:fldCharType="begin">
          <w:fldData xml:space="preserve">PFJlZm1hbj48Q2l0ZT48QXV0aG9yPkhhcnJpc29uPC9BdXRob3I+PFllYXI+MTk5NjwvWWVhcj48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</w:fldData>
        </w:fldChar>
      </w:r>
      <w:r w:rsidR="00F03ADF">
        <w:rPr>
          <w:rFonts w:cs="Arial"/>
          <w:color w:val="000000" w:themeColor="text1"/>
          <w:szCs w:val="22"/>
        </w:rPr>
        <w:instrText xml:space="preserve"> ADDIN REFMGR.CITE </w:instrText>
      </w:r>
      <w:r w:rsidR="00F03ADF">
        <w:rPr>
          <w:rFonts w:cs="Arial"/>
          <w:color w:val="000000" w:themeColor="text1"/>
          <w:szCs w:val="22"/>
        </w:rPr>
        <w:fldChar w:fldCharType="begin">
          <w:fldData xml:space="preserve">PFJlZm1hbj48Q2l0ZT48QXV0aG9yPkhhcnJpc29uPC9BdXRob3I+PFllYXI+MTk5NjwvWWVhcj48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</w:fldData>
        </w:fldChar>
      </w:r>
      <w:r w:rsidR="00F03ADF">
        <w:rPr>
          <w:rFonts w:cs="Arial"/>
          <w:color w:val="000000" w:themeColor="text1"/>
          <w:szCs w:val="22"/>
        </w:rPr>
        <w:instrText xml:space="preserve"> ADDIN EN.CITE.DATA </w:instrText>
      </w:r>
      <w:r w:rsidR="00F03ADF">
        <w:rPr>
          <w:rFonts w:cs="Arial"/>
          <w:color w:val="000000" w:themeColor="text1"/>
          <w:szCs w:val="22"/>
        </w:rPr>
      </w:r>
      <w:r w:rsidR="00F03ADF">
        <w:rPr>
          <w:rFonts w:cs="Arial"/>
          <w:color w:val="000000" w:themeColor="text1"/>
          <w:szCs w:val="22"/>
        </w:rPr>
        <w:fldChar w:fldCharType="end"/>
      </w:r>
      <w:r w:rsidR="0099749C" w:rsidRPr="00AF1124">
        <w:rPr>
          <w:rFonts w:cs="Arial"/>
          <w:color w:val="000000" w:themeColor="text1"/>
          <w:szCs w:val="22"/>
        </w:rPr>
      </w:r>
      <w:r w:rsidR="0099749C" w:rsidRPr="00AF1124">
        <w:rPr>
          <w:rFonts w:cs="Arial"/>
          <w:color w:val="000000" w:themeColor="text1"/>
          <w:szCs w:val="22"/>
        </w:rPr>
        <w:fldChar w:fldCharType="separate"/>
      </w:r>
      <w:r w:rsidR="00F30E5B" w:rsidRPr="00AF1124">
        <w:rPr>
          <w:rFonts w:cs="Arial"/>
          <w:noProof/>
          <w:color w:val="000000" w:themeColor="text1"/>
          <w:szCs w:val="22"/>
        </w:rPr>
        <w:t>(Harrison et al. 1996)</w:t>
      </w:r>
      <w:r w:rsidR="0099749C" w:rsidRPr="00AF1124">
        <w:rPr>
          <w:rFonts w:cs="Arial"/>
          <w:color w:val="000000" w:themeColor="text1"/>
          <w:szCs w:val="22"/>
        </w:rPr>
        <w:fldChar w:fldCharType="end"/>
      </w:r>
      <w:r w:rsidR="002D4652" w:rsidRPr="00AF1124">
        <w:rPr>
          <w:rFonts w:cs="Arial"/>
          <w:color w:val="000000" w:themeColor="text1"/>
          <w:szCs w:val="22"/>
        </w:rPr>
        <w:t>.</w:t>
      </w:r>
      <w:r w:rsidR="0099749C" w:rsidRPr="00AF1124">
        <w:rPr>
          <w:rFonts w:cs="Arial"/>
          <w:color w:val="000000" w:themeColor="text1"/>
          <w:szCs w:val="22"/>
        </w:rPr>
        <w:t xml:space="preserve"> </w:t>
      </w:r>
    </w:p>
    <w:p w:rsidR="00046ED1" w:rsidRPr="00AF1124" w:rsidRDefault="00046ED1" w:rsidP="00516892">
      <w:pPr>
        <w:rPr>
          <w:rFonts w:cs="Arial"/>
          <w:color w:val="000000" w:themeColor="text1"/>
          <w:szCs w:val="22"/>
        </w:rPr>
      </w:pPr>
    </w:p>
    <w:p w:rsidR="003D674B" w:rsidRPr="00AB5D45" w:rsidRDefault="00220155" w:rsidP="00E85CB3">
      <w:pPr>
        <w:pStyle w:val="Heading2"/>
        <w:numPr>
          <w:ilvl w:val="1"/>
          <w:numId w:val="9"/>
        </w:numPr>
        <w:tabs>
          <w:tab w:val="left" w:pos="851"/>
        </w:tabs>
        <w:spacing w:before="0" w:after="0"/>
        <w:ind w:hanging="1215"/>
        <w:rPr>
          <w:color w:val="000000" w:themeColor="text1"/>
        </w:rPr>
      </w:pPr>
      <w:bookmarkStart w:id="56" w:name="_Toc323025457"/>
      <w:r w:rsidRPr="00AB5D45">
        <w:rPr>
          <w:rFonts w:eastAsia="Batang"/>
          <w:color w:val="000000" w:themeColor="text1"/>
          <w:szCs w:val="22"/>
        </w:rPr>
        <w:t>Poten</w:t>
      </w:r>
      <w:r w:rsidR="00E85CB3" w:rsidRPr="00AB5D45">
        <w:rPr>
          <w:rFonts w:eastAsia="Batang"/>
          <w:color w:val="000000" w:themeColor="text1"/>
          <w:szCs w:val="22"/>
        </w:rPr>
        <w:t>tial allergenicity of the CP4 EPSPS</w:t>
      </w:r>
      <w:r w:rsidRPr="00AB5D45">
        <w:rPr>
          <w:rFonts w:eastAsia="Batang"/>
          <w:color w:val="000000" w:themeColor="text1"/>
          <w:szCs w:val="22"/>
        </w:rPr>
        <w:t xml:space="preserve"> protein</w:t>
      </w:r>
      <w:bookmarkEnd w:id="56"/>
    </w:p>
    <w:p w:rsidR="00994F66" w:rsidRPr="00AB5D45" w:rsidRDefault="00994F66" w:rsidP="00994F66">
      <w:pPr>
        <w:rPr>
          <w:color w:val="000000" w:themeColor="text1"/>
          <w:lang w:val="en-GB"/>
        </w:rPr>
      </w:pPr>
    </w:p>
    <w:p w:rsidR="00B37DD8" w:rsidRPr="00AB5D45" w:rsidRDefault="004D4A09" w:rsidP="00220155">
      <w:pPr>
        <w:rPr>
          <w:color w:val="000000" w:themeColor="text1"/>
          <w:lang w:val="en-GB"/>
        </w:rPr>
      </w:pPr>
      <w:r w:rsidRPr="00AB5D45">
        <w:rPr>
          <w:color w:val="000000" w:themeColor="text1"/>
          <w:lang w:val="en-GB"/>
        </w:rPr>
        <w:t>The potential</w:t>
      </w:r>
      <w:r w:rsidR="00356033">
        <w:rPr>
          <w:color w:val="000000" w:themeColor="text1"/>
          <w:lang w:val="en-GB"/>
        </w:rPr>
        <w:t xml:space="preserve"> allergenicity of the CP4 EPSPS protein</w:t>
      </w:r>
      <w:r w:rsidRPr="00AB5D45">
        <w:rPr>
          <w:color w:val="000000" w:themeColor="text1"/>
          <w:lang w:val="en-GB"/>
        </w:rPr>
        <w:t xml:space="preserve"> </w:t>
      </w:r>
      <w:r w:rsidR="00070344" w:rsidRPr="00AB5D45">
        <w:rPr>
          <w:color w:val="000000" w:themeColor="text1"/>
          <w:lang w:val="en-GB"/>
        </w:rPr>
        <w:t>wa</w:t>
      </w:r>
      <w:r w:rsidRPr="00AB5D45">
        <w:rPr>
          <w:color w:val="000000" w:themeColor="text1"/>
          <w:lang w:val="en-GB"/>
        </w:rPr>
        <w:t>s evaluated using an integrated, step-wise, case-by-case approach relying on various criteria used in combination. This is because no single criterion is sufficiently predictive of either allergenicity or non-allergenicity</w:t>
      </w:r>
      <w:r w:rsidR="002C38E4" w:rsidRPr="00AB5D45">
        <w:rPr>
          <w:color w:val="000000" w:themeColor="text1"/>
          <w:lang w:val="en-GB"/>
        </w:rPr>
        <w:t xml:space="preserve"> </w:t>
      </w:r>
      <w:r w:rsidR="00636A93" w:rsidRPr="00AB5D45">
        <w:rPr>
          <w:rFonts w:cs="Arial"/>
          <w:color w:val="000000" w:themeColor="text1"/>
          <w:szCs w:val="22"/>
        </w:rPr>
        <w:fldChar w:fldCharType="begin"/>
      </w:r>
      <w:r w:rsidR="00F03ADF">
        <w:rPr>
          <w:rFonts w:cs="Arial"/>
          <w:color w:val="000000" w:themeColor="text1"/>
          <w:szCs w:val="22"/>
        </w:rPr>
        <w:instrText xml:space="preserve"> ADDIN REFMGR.CITE &lt;Refman&gt;&lt;Cite&gt;&lt;Author&gt;Thomas&lt;/Author&gt;&lt;Year&gt;2009&lt;/Year&gt;&lt;RecNum&gt;414&lt;/RecNum&gt;&lt;IDText&gt;Scientific advancement of novel protein allergenicity evaluation: An overview of work from the HESI Protein Allergenicity Technical Committee (2000 - 2008)&lt;/IDText&gt;&lt;Prefix&gt;see eg &lt;/Prefix&gt;&lt;MDL Ref_Type="Journal"&gt;&lt;Ref_Type&gt;Journal&lt;/Ref_Type&gt;&lt;Ref_ID&gt;414&lt;/Ref_ID&gt;&lt;Title_Primary&gt;Scientific advancement of novel protein allergenicity evaluation: An overview of work from the HESI Protein Allergenicity Technical Committee (2000 - 2008)&lt;/Title_Primary&gt;&lt;Authors_Primary&gt;Thomas,K.&lt;/Authors_Primary&gt;&lt;Authors_Primary&gt;MacIntosh,S.&lt;/Authors_Primary&gt;&lt;Authors_Primary&gt;Bannon,G.&lt;/Authors_Primary&gt;&lt;Authors_Primary&gt;Herouet-Guicheney,C.&lt;/Authors_Primary&gt;&lt;Authors_Primary&gt;Holsapple,M.&lt;/Authors_Primary&gt;&lt;Authors_Primary&gt;Ladics,G.&lt;/Authors_Primary&gt;&lt;Authors_Primary&gt;McClain,S.&lt;/Authors_Primary&gt;&lt;Authors_Primary&gt;Vieths,S.&lt;/Authors_Primary&gt;&lt;Authors_Primary&gt;Woolhiser,M.&lt;/Authors_Primary&gt;&lt;Authors_Primary&gt;Privalle,L.&lt;/Authors_Primary&gt;&lt;Date_Primary&gt;2009&lt;/Date_Primary&gt;&lt;Keywords&gt;allergenicity&lt;/Keywords&gt;&lt;Reprint&gt;In File&lt;/Reprint&gt;&lt;Start_Page&gt;1041&lt;/Start_Page&gt;&lt;End_Page&gt;1050&lt;/End_Page&gt;&lt;Periodical&gt;Food and Chemical Toxicology&lt;/Periodical&gt;&lt;Volume&gt;47&lt;/Volume&gt;&lt;Web_URL_Link2&gt;&lt;u&gt;file://F:\Risk Assessment - Chemical Safety\GMO - shared\References\GM References\Thomas et al_2009_novel protein allergenicity.pdf&lt;/u&gt;&lt;/Web_URL_Link2&gt;&lt;ZZ_JournalFull&gt;&lt;f name="System"&gt;Food and Chemical Toxicology&lt;/f&gt;&lt;/ZZ_JournalFull&gt;&lt;ZZ_WorkformID&gt;1&lt;/ZZ_WorkformID&gt;&lt;/MDL&gt;&lt;/Cite&gt;&lt;/Refman&gt;</w:instrText>
      </w:r>
      <w:r w:rsidR="00636A93" w:rsidRPr="00AB5D45">
        <w:rPr>
          <w:rFonts w:cs="Arial"/>
          <w:color w:val="000000" w:themeColor="text1"/>
          <w:szCs w:val="22"/>
        </w:rPr>
        <w:fldChar w:fldCharType="separate"/>
      </w:r>
      <w:r w:rsidR="00F8472C" w:rsidRPr="00AB5D45">
        <w:rPr>
          <w:rFonts w:cs="Arial"/>
          <w:noProof/>
          <w:color w:val="000000" w:themeColor="text1"/>
          <w:szCs w:val="22"/>
        </w:rPr>
        <w:t>(see eg Thomas et al. 2009)</w:t>
      </w:r>
      <w:r w:rsidR="00636A93" w:rsidRPr="00AB5D45">
        <w:rPr>
          <w:rFonts w:cs="Arial"/>
          <w:color w:val="000000" w:themeColor="text1"/>
          <w:szCs w:val="22"/>
        </w:rPr>
        <w:fldChar w:fldCharType="end"/>
      </w:r>
      <w:r w:rsidRPr="00AB5D45">
        <w:rPr>
          <w:color w:val="000000" w:themeColor="text1"/>
          <w:lang w:val="en-GB"/>
        </w:rPr>
        <w:t xml:space="preserve">. The assessment focuses on: </w:t>
      </w:r>
    </w:p>
    <w:p w:rsidR="00B37DD8" w:rsidRPr="00AB5D45" w:rsidRDefault="00B37DD8" w:rsidP="00220155">
      <w:pPr>
        <w:rPr>
          <w:color w:val="000000" w:themeColor="text1"/>
          <w:lang w:val="en-GB"/>
        </w:rPr>
      </w:pPr>
    </w:p>
    <w:p w:rsidR="00D60F63" w:rsidRPr="0070690A" w:rsidRDefault="004D4A09" w:rsidP="0070690A">
      <w:pPr>
        <w:pStyle w:val="ListParagraph"/>
        <w:numPr>
          <w:ilvl w:val="0"/>
          <w:numId w:val="12"/>
        </w:numPr>
        <w:ind w:left="567" w:hanging="567"/>
        <w:contextualSpacing w:val="0"/>
        <w:rPr>
          <w:rFonts w:cs="Arial"/>
          <w:color w:val="000000" w:themeColor="text1"/>
          <w:szCs w:val="22"/>
        </w:rPr>
      </w:pPr>
      <w:r w:rsidRPr="0070690A">
        <w:rPr>
          <w:rFonts w:cs="Arial"/>
          <w:color w:val="000000" w:themeColor="text1"/>
          <w:szCs w:val="22"/>
        </w:rPr>
        <w:t xml:space="preserve">the source of the novel protein; </w:t>
      </w:r>
    </w:p>
    <w:p w:rsidR="00D60F63" w:rsidRPr="0070690A" w:rsidRDefault="004D4A09" w:rsidP="0070690A">
      <w:pPr>
        <w:pStyle w:val="ListParagraph"/>
        <w:numPr>
          <w:ilvl w:val="0"/>
          <w:numId w:val="12"/>
        </w:numPr>
        <w:ind w:left="567" w:hanging="567"/>
        <w:contextualSpacing w:val="0"/>
        <w:rPr>
          <w:rFonts w:cs="Arial"/>
          <w:color w:val="000000" w:themeColor="text1"/>
          <w:szCs w:val="22"/>
        </w:rPr>
      </w:pPr>
      <w:r w:rsidRPr="0070690A">
        <w:rPr>
          <w:rFonts w:cs="Arial"/>
          <w:color w:val="000000" w:themeColor="text1"/>
          <w:szCs w:val="22"/>
        </w:rPr>
        <w:t>any significant amino acid sequence similarity between the novel protein and known allergens;</w:t>
      </w:r>
    </w:p>
    <w:p w:rsidR="00D60F63" w:rsidRPr="0070690A" w:rsidRDefault="004D4A09" w:rsidP="0070690A">
      <w:pPr>
        <w:pStyle w:val="ListParagraph"/>
        <w:numPr>
          <w:ilvl w:val="0"/>
          <w:numId w:val="12"/>
        </w:numPr>
        <w:ind w:left="567" w:hanging="567"/>
        <w:contextualSpacing w:val="0"/>
        <w:rPr>
          <w:rFonts w:cs="Arial"/>
          <w:color w:val="000000" w:themeColor="text1"/>
          <w:szCs w:val="22"/>
        </w:rPr>
      </w:pPr>
      <w:r w:rsidRPr="0070690A">
        <w:rPr>
          <w:rFonts w:cs="Arial"/>
          <w:color w:val="000000" w:themeColor="text1"/>
          <w:szCs w:val="22"/>
        </w:rPr>
        <w:t>the structural properties of the novel protein, including susceptibility to digestion, heat stability and/or enzymatic treatment; and</w:t>
      </w:r>
    </w:p>
    <w:p w:rsidR="00D60F63" w:rsidRPr="0070690A" w:rsidRDefault="004D4A09" w:rsidP="0070690A">
      <w:pPr>
        <w:pStyle w:val="ListParagraph"/>
        <w:numPr>
          <w:ilvl w:val="0"/>
          <w:numId w:val="12"/>
        </w:numPr>
        <w:ind w:left="567" w:hanging="567"/>
        <w:contextualSpacing w:val="0"/>
        <w:rPr>
          <w:rFonts w:cs="Arial"/>
          <w:color w:val="000000" w:themeColor="text1"/>
          <w:szCs w:val="22"/>
        </w:rPr>
      </w:pPr>
      <w:r w:rsidRPr="0070690A">
        <w:rPr>
          <w:rFonts w:cs="Arial"/>
          <w:color w:val="000000" w:themeColor="text1"/>
          <w:szCs w:val="22"/>
        </w:rPr>
        <w:t>specific serum screening if the novel protein is derived from a source known to be allergenic or has amino acid sequence similarity to a known allergen, additional in vitro and in vivo immunological testing may be warranted.</w:t>
      </w:r>
    </w:p>
    <w:p w:rsidR="00B37DD8" w:rsidRPr="00AB5D45" w:rsidRDefault="00B37DD8" w:rsidP="00220155">
      <w:pPr>
        <w:rPr>
          <w:color w:val="000000" w:themeColor="text1"/>
          <w:lang w:val="en-GB"/>
        </w:rPr>
      </w:pPr>
    </w:p>
    <w:p w:rsidR="00220155" w:rsidRPr="00AB5D45" w:rsidRDefault="004D4A09" w:rsidP="00220155">
      <w:pPr>
        <w:rPr>
          <w:color w:val="000000" w:themeColor="text1"/>
          <w:lang w:val="en-GB"/>
        </w:rPr>
      </w:pPr>
      <w:r w:rsidRPr="00AB5D45">
        <w:rPr>
          <w:color w:val="000000" w:themeColor="text1"/>
          <w:lang w:val="en-GB"/>
        </w:rPr>
        <w:lastRenderedPageBreak/>
        <w:t>Applying this approach systematically provides reasonable evidence about the potential of the novel protein to act as an allergen.</w:t>
      </w:r>
    </w:p>
    <w:p w:rsidR="004D4A09" w:rsidRPr="00AB5D45" w:rsidRDefault="004D4A09" w:rsidP="00220155">
      <w:pPr>
        <w:rPr>
          <w:color w:val="000000" w:themeColor="text1"/>
          <w:lang w:val="en-GB"/>
        </w:rPr>
      </w:pPr>
    </w:p>
    <w:p w:rsidR="004D4A09" w:rsidRPr="00AB5D45" w:rsidRDefault="004D4A09" w:rsidP="00220155">
      <w:pPr>
        <w:rPr>
          <w:color w:val="000000" w:themeColor="text1"/>
          <w:lang w:val="en-GB"/>
        </w:rPr>
      </w:pPr>
      <w:r w:rsidRPr="00AB5D45">
        <w:rPr>
          <w:color w:val="000000" w:themeColor="text1"/>
          <w:lang w:val="en-GB"/>
        </w:rPr>
        <w:t>T</w:t>
      </w:r>
      <w:r w:rsidR="00BF71C2" w:rsidRPr="00AB5D45">
        <w:rPr>
          <w:color w:val="000000" w:themeColor="text1"/>
          <w:lang w:val="en-GB"/>
        </w:rPr>
        <w:t>he allergenic potential of the CP4 EPSPS</w:t>
      </w:r>
      <w:r w:rsidRPr="00AB5D45">
        <w:rPr>
          <w:color w:val="000000" w:themeColor="text1"/>
          <w:lang w:val="en-GB"/>
        </w:rPr>
        <w:t xml:space="preserve"> protein was assessed by:</w:t>
      </w:r>
    </w:p>
    <w:p w:rsidR="004D4A09" w:rsidRPr="0070690A" w:rsidRDefault="004D4A09" w:rsidP="0070690A">
      <w:pPr>
        <w:pStyle w:val="ListParagraph"/>
        <w:numPr>
          <w:ilvl w:val="0"/>
          <w:numId w:val="12"/>
        </w:numPr>
        <w:ind w:left="567" w:hanging="567"/>
        <w:contextualSpacing w:val="0"/>
        <w:rPr>
          <w:rFonts w:cs="Arial"/>
          <w:color w:val="000000" w:themeColor="text1"/>
          <w:szCs w:val="22"/>
        </w:rPr>
      </w:pPr>
      <w:r w:rsidRPr="0070690A">
        <w:rPr>
          <w:rFonts w:cs="Arial"/>
          <w:color w:val="000000" w:themeColor="text1"/>
          <w:szCs w:val="22"/>
        </w:rPr>
        <w:t xml:space="preserve">consideration of the </w:t>
      </w:r>
      <w:r w:rsidR="00BF71C2" w:rsidRPr="0070690A">
        <w:rPr>
          <w:rFonts w:cs="Arial"/>
          <w:color w:val="000000" w:themeColor="text1"/>
          <w:szCs w:val="22"/>
        </w:rPr>
        <w:t>cp4 epsps</w:t>
      </w:r>
      <w:r w:rsidRPr="0070690A">
        <w:rPr>
          <w:rFonts w:cs="Arial"/>
          <w:color w:val="000000" w:themeColor="text1"/>
          <w:szCs w:val="22"/>
        </w:rPr>
        <w:t xml:space="preserve"> gene source and history of use or exposure</w:t>
      </w:r>
    </w:p>
    <w:p w:rsidR="004D4A09" w:rsidRPr="0070690A" w:rsidRDefault="004D4A09" w:rsidP="0070690A">
      <w:pPr>
        <w:pStyle w:val="ListParagraph"/>
        <w:numPr>
          <w:ilvl w:val="0"/>
          <w:numId w:val="12"/>
        </w:numPr>
        <w:ind w:left="567" w:hanging="567"/>
        <w:contextualSpacing w:val="0"/>
        <w:rPr>
          <w:rFonts w:cs="Arial"/>
          <w:color w:val="000000" w:themeColor="text1"/>
          <w:szCs w:val="22"/>
        </w:rPr>
      </w:pPr>
      <w:r w:rsidRPr="0070690A">
        <w:rPr>
          <w:rFonts w:cs="Arial"/>
          <w:color w:val="000000" w:themeColor="text1"/>
          <w:szCs w:val="22"/>
        </w:rPr>
        <w:t xml:space="preserve">bioinformatic comparison of the </w:t>
      </w:r>
      <w:r w:rsidR="00BF71C2" w:rsidRPr="0070690A">
        <w:rPr>
          <w:rFonts w:cs="Arial"/>
          <w:color w:val="000000" w:themeColor="text1"/>
          <w:szCs w:val="22"/>
        </w:rPr>
        <w:t>amino acid sequence of the CP4 EPSPS</w:t>
      </w:r>
      <w:r w:rsidRPr="0070690A">
        <w:rPr>
          <w:rFonts w:cs="Arial"/>
          <w:color w:val="000000" w:themeColor="text1"/>
          <w:szCs w:val="22"/>
        </w:rPr>
        <w:t xml:space="preserve"> protein with known protein allergen sequences</w:t>
      </w:r>
    </w:p>
    <w:p w:rsidR="004D4A09" w:rsidRPr="0070690A" w:rsidRDefault="00BF71C2" w:rsidP="0070690A">
      <w:pPr>
        <w:pStyle w:val="ListParagraph"/>
        <w:numPr>
          <w:ilvl w:val="0"/>
          <w:numId w:val="12"/>
        </w:numPr>
        <w:ind w:left="567" w:hanging="567"/>
        <w:contextualSpacing w:val="0"/>
        <w:rPr>
          <w:rFonts w:cs="Arial"/>
          <w:color w:val="000000" w:themeColor="text1"/>
          <w:szCs w:val="22"/>
        </w:rPr>
      </w:pPr>
      <w:proofErr w:type="gramStart"/>
      <w:r w:rsidRPr="0070690A">
        <w:rPr>
          <w:rFonts w:cs="Arial"/>
          <w:color w:val="000000" w:themeColor="text1"/>
          <w:szCs w:val="22"/>
        </w:rPr>
        <w:t>evaluation</w:t>
      </w:r>
      <w:proofErr w:type="gramEnd"/>
      <w:r w:rsidRPr="0070690A">
        <w:rPr>
          <w:rFonts w:cs="Arial"/>
          <w:color w:val="000000" w:themeColor="text1"/>
          <w:szCs w:val="22"/>
        </w:rPr>
        <w:t xml:space="preserve"> of the lability</w:t>
      </w:r>
      <w:r w:rsidR="004D4A09" w:rsidRPr="0070690A">
        <w:rPr>
          <w:rFonts w:cs="Arial"/>
          <w:color w:val="000000" w:themeColor="text1"/>
          <w:szCs w:val="22"/>
        </w:rPr>
        <w:t xml:space="preserve"> of the microbiall</w:t>
      </w:r>
      <w:r w:rsidRPr="0070690A">
        <w:rPr>
          <w:rFonts w:cs="Arial"/>
          <w:color w:val="000000" w:themeColor="text1"/>
          <w:szCs w:val="22"/>
        </w:rPr>
        <w:t>y-produced CP4 EPSPS</w:t>
      </w:r>
      <w:r w:rsidR="004D4A09" w:rsidRPr="0070690A">
        <w:rPr>
          <w:rFonts w:cs="Arial"/>
          <w:color w:val="000000" w:themeColor="text1"/>
          <w:szCs w:val="22"/>
        </w:rPr>
        <w:t xml:space="preserve"> </w:t>
      </w:r>
      <w:r w:rsidRPr="0070690A">
        <w:rPr>
          <w:rFonts w:cs="Arial"/>
          <w:color w:val="000000" w:themeColor="text1"/>
          <w:szCs w:val="22"/>
        </w:rPr>
        <w:t xml:space="preserve">using </w:t>
      </w:r>
      <w:r w:rsidR="001D7AAF" w:rsidRPr="0070690A">
        <w:rPr>
          <w:rFonts w:cs="Arial"/>
          <w:color w:val="000000" w:themeColor="text1"/>
          <w:szCs w:val="22"/>
        </w:rPr>
        <w:t xml:space="preserve">an </w:t>
      </w:r>
      <w:r w:rsidR="004D4A09" w:rsidRPr="0070690A">
        <w:rPr>
          <w:rFonts w:cs="Arial"/>
          <w:color w:val="000000" w:themeColor="text1"/>
          <w:szCs w:val="22"/>
        </w:rPr>
        <w:t>in vitro gastric</w:t>
      </w:r>
      <w:r w:rsidR="001D7AAF" w:rsidRPr="0070690A">
        <w:rPr>
          <w:rFonts w:cs="Arial"/>
          <w:color w:val="000000" w:themeColor="text1"/>
          <w:szCs w:val="22"/>
        </w:rPr>
        <w:t xml:space="preserve"> digestion model.</w:t>
      </w:r>
    </w:p>
    <w:p w:rsidR="004D4A09" w:rsidRPr="00AB5D45" w:rsidRDefault="004D4A09"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AB5D45">
        <w:rPr>
          <w:rFonts w:cs="Arial"/>
          <w:b/>
          <w:i/>
          <w:color w:val="000000" w:themeColor="text1"/>
          <w:szCs w:val="22"/>
        </w:rPr>
        <w:t>Source of protein</w:t>
      </w:r>
    </w:p>
    <w:p w:rsidR="00CB2B40" w:rsidRPr="00AB5D45" w:rsidRDefault="00CB2B40" w:rsidP="00CB2B40">
      <w:pPr>
        <w:rPr>
          <w:rFonts w:cs="Arial"/>
          <w:color w:val="000000" w:themeColor="text1"/>
          <w:szCs w:val="22"/>
        </w:rPr>
      </w:pPr>
      <w:r w:rsidRPr="00AB5D45">
        <w:rPr>
          <w:rFonts w:cs="Arial"/>
          <w:iCs/>
          <w:color w:val="000000" w:themeColor="text1"/>
          <w:szCs w:val="22"/>
          <w:lang w:val="en-GB"/>
        </w:rPr>
        <w:t xml:space="preserve">As discussed </w:t>
      </w:r>
      <w:r w:rsidRPr="008B5074">
        <w:rPr>
          <w:rFonts w:cs="Arial"/>
          <w:iCs/>
          <w:color w:val="000000" w:themeColor="text1"/>
          <w:szCs w:val="22"/>
          <w:lang w:val="en-GB"/>
        </w:rPr>
        <w:t>in Section 2.2.1, the</w:t>
      </w:r>
      <w:r w:rsidRPr="00AB5D45">
        <w:rPr>
          <w:rFonts w:cs="Arial"/>
          <w:iCs/>
          <w:color w:val="000000" w:themeColor="text1"/>
          <w:szCs w:val="22"/>
          <w:lang w:val="en-GB"/>
        </w:rPr>
        <w:t xml:space="preserve"> CP4 EPSPS protein is derived from a common soil bacterium to which humans have been naturally exposed and which may </w:t>
      </w:r>
      <w:r w:rsidR="000E1771" w:rsidRPr="00AB5D45">
        <w:rPr>
          <w:rFonts w:cs="Arial"/>
          <w:iCs/>
          <w:color w:val="000000" w:themeColor="text1"/>
          <w:szCs w:val="22"/>
          <w:lang w:val="en-GB"/>
        </w:rPr>
        <w:t xml:space="preserve">therefore </w:t>
      </w:r>
      <w:r w:rsidRPr="00AB5D45">
        <w:rPr>
          <w:rFonts w:cs="Arial"/>
          <w:iCs/>
          <w:color w:val="000000" w:themeColor="text1"/>
          <w:szCs w:val="22"/>
          <w:lang w:val="en-GB"/>
        </w:rPr>
        <w:t>have been inadvertently ingested on fresh produce. There is therefore a prior history of human exposure to the CP4 EPSPS protein. There are no indications that the protein is associated with any known adverse effects in humans.</w:t>
      </w:r>
    </w:p>
    <w:p w:rsidR="003973E8" w:rsidRPr="00AB5D45" w:rsidRDefault="003973E8"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AB5D45">
        <w:rPr>
          <w:rFonts w:cs="Arial"/>
          <w:b/>
          <w:i/>
          <w:color w:val="000000" w:themeColor="text1"/>
          <w:szCs w:val="22"/>
        </w:rPr>
        <w:t>Similarity to known allergens</w:t>
      </w:r>
    </w:p>
    <w:p w:rsidR="00BF71C2" w:rsidRPr="00AB5D45" w:rsidRDefault="00BF71C2" w:rsidP="00BF71C2">
      <w:pPr>
        <w:pBdr>
          <w:top w:val="single" w:sz="4" w:space="1" w:color="auto"/>
          <w:left w:val="single" w:sz="4" w:space="4" w:color="auto"/>
          <w:bottom w:val="single" w:sz="4" w:space="1" w:color="auto"/>
          <w:right w:val="single" w:sz="4" w:space="4" w:color="auto"/>
        </w:pBdr>
        <w:rPr>
          <w:b/>
          <w:color w:val="000000" w:themeColor="text1"/>
          <w:lang w:val="en-GB"/>
        </w:rPr>
      </w:pPr>
      <w:r w:rsidRPr="00AB5D45">
        <w:rPr>
          <w:b/>
          <w:color w:val="000000" w:themeColor="text1"/>
          <w:lang w:val="en-GB"/>
        </w:rPr>
        <w:t>Study submitted:</w:t>
      </w:r>
    </w:p>
    <w:p w:rsidR="00BF71C2" w:rsidRPr="00AB5D45" w:rsidRDefault="00BF71C2" w:rsidP="00BF71C2">
      <w:pPr>
        <w:pBdr>
          <w:top w:val="single" w:sz="4" w:space="1" w:color="auto"/>
          <w:left w:val="single" w:sz="4" w:space="4" w:color="auto"/>
          <w:bottom w:val="single" w:sz="4" w:space="1" w:color="auto"/>
          <w:right w:val="single" w:sz="4" w:space="4" w:color="auto"/>
        </w:pBdr>
        <w:rPr>
          <w:color w:val="000000" w:themeColor="text1"/>
          <w:lang w:val="en-GB"/>
        </w:rPr>
      </w:pPr>
    </w:p>
    <w:p w:rsidR="00BF71C2" w:rsidRPr="00AB5D45" w:rsidRDefault="00AB5D45" w:rsidP="00BF71C2">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AB5D45">
        <w:rPr>
          <w:rFonts w:cs="Arial"/>
          <w:bCs/>
          <w:color w:val="000000" w:themeColor="text1"/>
          <w:sz w:val="20"/>
          <w:szCs w:val="20"/>
          <w:lang w:val="en-GB"/>
        </w:rPr>
        <w:t>2010</w:t>
      </w:r>
      <w:r w:rsidR="00BF71C2" w:rsidRPr="00AB5D45">
        <w:rPr>
          <w:rFonts w:cs="Arial"/>
          <w:bCs/>
          <w:color w:val="000000" w:themeColor="text1"/>
          <w:sz w:val="20"/>
          <w:szCs w:val="20"/>
          <w:lang w:val="en-GB"/>
        </w:rPr>
        <w:t xml:space="preserve">. Bioinformatics evaluation of the CP4 EPSPS protein utilizing the AD_2010, TOX_2010 and PRT_2010 databases. Study ID # MSL0022522, </w:t>
      </w:r>
      <w:r w:rsidR="00BF71C2" w:rsidRPr="00AB5D45">
        <w:rPr>
          <w:rFonts w:cs="Arial"/>
          <w:color w:val="000000" w:themeColor="text1"/>
          <w:sz w:val="20"/>
          <w:szCs w:val="20"/>
        </w:rPr>
        <w:t>Monsanto Company (unpublished).</w:t>
      </w:r>
    </w:p>
    <w:p w:rsidR="00BF71C2" w:rsidRPr="00AB5D45" w:rsidRDefault="00BF71C2" w:rsidP="00BF71C2">
      <w:pPr>
        <w:rPr>
          <w:color w:val="000000" w:themeColor="text1"/>
          <w:lang w:val="en-GB"/>
        </w:rPr>
      </w:pPr>
    </w:p>
    <w:p w:rsidR="003973E8" w:rsidRPr="00AB5D45" w:rsidRDefault="003973E8" w:rsidP="003973E8">
      <w:pPr>
        <w:rPr>
          <w:color w:val="000000" w:themeColor="text1"/>
          <w:lang w:val="en-GB"/>
        </w:rPr>
      </w:pPr>
      <w:r w:rsidRPr="00AB5D45">
        <w:rPr>
          <w:color w:val="000000" w:themeColor="text1"/>
          <w:lang w:val="en-GB"/>
        </w:rPr>
        <w:t>Bioinformatic analysis provides part of a “weight of evidence” approach for assessing potential allergenicity of novel proteins introduced to GM plants. It is a method for comparing the amino acid sequence of the introduced protein with sequences of known allergens in order to indicate potential cross-reactivity between allergenic proteins and the introduced protein. As with the bioinformatic analysis that loo</w:t>
      </w:r>
      <w:r w:rsidR="000E1771" w:rsidRPr="00AB5D45">
        <w:rPr>
          <w:color w:val="000000" w:themeColor="text1"/>
          <w:lang w:val="en-GB"/>
        </w:rPr>
        <w:t>ked at similarities of the CP4 EPSPS</w:t>
      </w:r>
      <w:r w:rsidRPr="00AB5D45">
        <w:rPr>
          <w:color w:val="000000" w:themeColor="text1"/>
          <w:lang w:val="en-GB"/>
        </w:rPr>
        <w:t xml:space="preserve"> protein with</w:t>
      </w:r>
      <w:r w:rsidR="00CB2B40" w:rsidRPr="00AB5D45">
        <w:rPr>
          <w:color w:val="000000" w:themeColor="text1"/>
          <w:lang w:val="en-GB"/>
        </w:rPr>
        <w:t xml:space="preserve"> known protein toxins (see </w:t>
      </w:r>
      <w:r w:rsidR="00CB2B40" w:rsidRPr="008B5074">
        <w:rPr>
          <w:color w:val="000000" w:themeColor="text1"/>
          <w:lang w:val="en-GB"/>
        </w:rPr>
        <w:t>S</w:t>
      </w:r>
      <w:r w:rsidRPr="008B5074">
        <w:rPr>
          <w:color w:val="000000" w:themeColor="text1"/>
          <w:lang w:val="en-GB"/>
        </w:rPr>
        <w:t xml:space="preserve">ection </w:t>
      </w:r>
      <w:r w:rsidR="00636A93" w:rsidRPr="008B5074">
        <w:rPr>
          <w:color w:val="000000" w:themeColor="text1"/>
          <w:lang w:val="en-GB"/>
        </w:rPr>
        <w:fldChar w:fldCharType="begin"/>
      </w:r>
      <w:r w:rsidRPr="008B5074">
        <w:rPr>
          <w:color w:val="000000" w:themeColor="text1"/>
          <w:lang w:val="en-GB"/>
        </w:rPr>
        <w:instrText xml:space="preserve"> REF _Ref261959721 \r \h </w:instrText>
      </w:r>
      <w:r w:rsidR="00CB2B40" w:rsidRPr="008B5074">
        <w:rPr>
          <w:color w:val="000000" w:themeColor="text1"/>
          <w:lang w:val="en-GB"/>
        </w:rPr>
        <w:instrText xml:space="preserve"> \* MERGEFORMAT </w:instrText>
      </w:r>
      <w:r w:rsidR="00636A93" w:rsidRPr="008B5074">
        <w:rPr>
          <w:color w:val="000000" w:themeColor="text1"/>
          <w:lang w:val="en-GB"/>
        </w:rPr>
      </w:r>
      <w:r w:rsidR="00636A93" w:rsidRPr="008B5074">
        <w:rPr>
          <w:color w:val="000000" w:themeColor="text1"/>
          <w:lang w:val="en-GB"/>
        </w:rPr>
        <w:fldChar w:fldCharType="separate"/>
      </w:r>
      <w:r w:rsidR="00D32CD6">
        <w:rPr>
          <w:color w:val="000000" w:themeColor="text1"/>
          <w:lang w:val="en-GB"/>
        </w:rPr>
        <w:t>4.4</w:t>
      </w:r>
      <w:r w:rsidR="00636A93" w:rsidRPr="008B5074">
        <w:rPr>
          <w:color w:val="000000" w:themeColor="text1"/>
          <w:lang w:val="en-GB"/>
        </w:rPr>
        <w:fldChar w:fldCharType="end"/>
      </w:r>
      <w:r w:rsidR="008B5074" w:rsidRPr="008B5074">
        <w:rPr>
          <w:color w:val="000000" w:themeColor="text1"/>
          <w:lang w:val="en-GB"/>
        </w:rPr>
        <w:t>.2</w:t>
      </w:r>
      <w:r w:rsidR="00235995" w:rsidRPr="008B5074">
        <w:rPr>
          <w:color w:val="000000" w:themeColor="text1"/>
          <w:lang w:val="en-GB"/>
        </w:rPr>
        <w:t>),</w:t>
      </w:r>
      <w:r w:rsidR="00235995" w:rsidRPr="00AB5D45">
        <w:rPr>
          <w:color w:val="000000" w:themeColor="text1"/>
          <w:lang w:val="en-GB"/>
        </w:rPr>
        <w:t xml:space="preserve"> the generation of a small </w:t>
      </w:r>
      <w:r w:rsidR="00235995" w:rsidRPr="00AB5D45">
        <w:rPr>
          <w:i/>
          <w:color w:val="000000" w:themeColor="text1"/>
          <w:lang w:val="en-GB"/>
        </w:rPr>
        <w:t>E</w:t>
      </w:r>
      <w:r w:rsidR="00235995" w:rsidRPr="00AB5D45">
        <w:rPr>
          <w:color w:val="000000" w:themeColor="text1"/>
          <w:lang w:val="en-GB"/>
        </w:rPr>
        <w:t xml:space="preserve">-value provides an important indicator of significance of matches </w:t>
      </w:r>
      <w:r w:rsidR="00636A93" w:rsidRPr="00AB5D45">
        <w:rPr>
          <w:color w:val="000000" w:themeColor="text1"/>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WWVhcj48UmVjTnVtPjI0MDwvUmVjTnVtPjxJRFRleHQ+RmxleGlibGUgU2VxdWVuY2UgU2ltaWxh
cml0eSBTZWFyY2hpbmcgd2l0aCB0aGUgRkFTVEEzIFByb2dyYW0gUGFja2FnZTwvSURUZXh0PjxN
REwgUmVmX1R5cGU9IkJvb2sgQ2hhcHRlciI+PFJlZl9UeXBlPkJvb2sgQ2hhcHRlcjwvUmVmX1R5
cGU+PFJlZl9JRD4yNDA8L1JlZl9JRD48VGl0bGVfUHJpbWFyeT5GbGV4aWJsZSBTZXF1ZW5jZSBT
aW1pbGFyaXR5IFNlYXJjaGluZyB3aXRoIHRoZSBGQVNUQTMgUHJvZ3JhbSBQYWNrYWdlPC9UaXRs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F03ADF">
        <w:rPr>
          <w:color w:val="000000" w:themeColor="text1"/>
          <w:lang w:val="en-GB"/>
        </w:rPr>
        <w:instrText xml:space="preserve"> ADDIN REFMGR.CITE </w:instrText>
      </w:r>
      <w:r w:rsidR="00F03ADF">
        <w:rPr>
          <w:color w:val="000000" w:themeColor="text1"/>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WWVhcj48UmVjTnVtPjI0MDwvUmVjTnVtPjxJRFRleHQ+RmxleGlibGUgU2VxdWVuY2UgU2ltaWxh
cml0eSBTZWFyY2hpbmcgd2l0aCB0aGUgRkFTVEEzIFByb2dyYW0gUGFja2FnZTwvSURUZXh0PjxN
REwgUmVmX1R5cGU9IkJvb2sgQ2hhcHRlciI+PFJlZl9UeXBlPkJvb2sgQ2hhcHRlcjwvUmVmX1R5
cGU+PFJlZl9JRD4yNDA8L1JlZl9JRD48VGl0bGVfUHJpbWFyeT5GbGV4aWJsZSBTZXF1ZW5jZSBT
aW1pbGFyaXR5IFNlYXJjaGluZyB3aXRoIHRoZSBGQVNUQTMgUHJvZ3JhbSBQYWNrYWdlPC9UaXRs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F03ADF">
        <w:rPr>
          <w:color w:val="000000" w:themeColor="text1"/>
          <w:lang w:val="en-GB"/>
        </w:rPr>
        <w:instrText xml:space="preserve"> ADDIN EN.CITE.DATA </w:instrText>
      </w:r>
      <w:r w:rsidR="00F03ADF">
        <w:rPr>
          <w:color w:val="000000" w:themeColor="text1"/>
          <w:lang w:val="en-GB"/>
        </w:rPr>
      </w:r>
      <w:r w:rsidR="00F03ADF">
        <w:rPr>
          <w:color w:val="000000" w:themeColor="text1"/>
          <w:lang w:val="en-GB"/>
        </w:rPr>
        <w:fldChar w:fldCharType="end"/>
      </w:r>
      <w:r w:rsidR="00636A93" w:rsidRPr="00AB5D45">
        <w:rPr>
          <w:color w:val="000000" w:themeColor="text1"/>
          <w:lang w:val="en-GB"/>
        </w:rPr>
      </w:r>
      <w:r w:rsidR="00636A93" w:rsidRPr="00AB5D45">
        <w:rPr>
          <w:color w:val="000000" w:themeColor="text1"/>
          <w:lang w:val="en-GB"/>
        </w:rPr>
        <w:fldChar w:fldCharType="separate"/>
      </w:r>
      <w:r w:rsidR="00F30E5B" w:rsidRPr="00AB5D45">
        <w:rPr>
          <w:noProof/>
          <w:color w:val="000000" w:themeColor="text1"/>
          <w:lang w:val="en-GB"/>
        </w:rPr>
        <w:t>(Pearson 2000; Baxevanis 2005)</w:t>
      </w:r>
      <w:r w:rsidR="00636A93" w:rsidRPr="00AB5D45">
        <w:rPr>
          <w:color w:val="000000" w:themeColor="text1"/>
          <w:lang w:val="en-GB"/>
        </w:rPr>
        <w:fldChar w:fldCharType="end"/>
      </w:r>
      <w:r w:rsidR="00A02688" w:rsidRPr="00AB5D45">
        <w:rPr>
          <w:color w:val="000000" w:themeColor="text1"/>
          <w:lang w:val="en-GB"/>
        </w:rPr>
        <w:t>.</w:t>
      </w:r>
    </w:p>
    <w:p w:rsidR="00CB2B40" w:rsidRPr="00AB5D45" w:rsidRDefault="00CB2B40" w:rsidP="00CB2B40">
      <w:pPr>
        <w:rPr>
          <w:rFonts w:cs="Arial"/>
          <w:i/>
          <w:iCs/>
          <w:color w:val="000000" w:themeColor="text1"/>
          <w:szCs w:val="22"/>
          <w:lang w:val="en-US"/>
        </w:rPr>
      </w:pPr>
    </w:p>
    <w:p w:rsidR="00CB2B40" w:rsidRPr="00AB5D45" w:rsidRDefault="00CB2B40" w:rsidP="00CB2B40">
      <w:pPr>
        <w:rPr>
          <w:rFonts w:cs="Arial"/>
          <w:color w:val="000000" w:themeColor="text1"/>
          <w:szCs w:val="22"/>
        </w:rPr>
      </w:pPr>
      <w:r w:rsidRPr="00AB5D45">
        <w:rPr>
          <w:rFonts w:cs="Arial"/>
          <w:iCs/>
          <w:color w:val="000000" w:themeColor="text1"/>
          <w:szCs w:val="22"/>
          <w:lang w:val="en-US"/>
        </w:rPr>
        <w:t xml:space="preserve">The same approach as described </w:t>
      </w:r>
      <w:r w:rsidRPr="008B5074">
        <w:rPr>
          <w:rFonts w:cs="Arial"/>
          <w:iCs/>
          <w:color w:val="000000" w:themeColor="text1"/>
          <w:szCs w:val="22"/>
          <w:lang w:val="en-US"/>
        </w:rPr>
        <w:t>in Section 4.1 was</w:t>
      </w:r>
      <w:r w:rsidRPr="00AB5D45">
        <w:rPr>
          <w:rFonts w:cs="Arial"/>
          <w:iCs/>
          <w:color w:val="000000" w:themeColor="text1"/>
          <w:szCs w:val="22"/>
          <w:lang w:val="en-US"/>
        </w:rPr>
        <w:t xml:space="preserve"> used to undertake a bioinformatic evaluation of the relatedness between the CP4 EPSPS protein and </w:t>
      </w:r>
      <w:r w:rsidRPr="00AB5D45">
        <w:rPr>
          <w:rFonts w:cs="Arial"/>
          <w:color w:val="000000" w:themeColor="text1"/>
          <w:szCs w:val="22"/>
        </w:rPr>
        <w:t xml:space="preserve">known allergens in the Allergen, Gliadin and Glutenin sequence database. </w:t>
      </w:r>
    </w:p>
    <w:p w:rsidR="00CB2B40" w:rsidRPr="00AB5D45" w:rsidRDefault="00CB2B40" w:rsidP="00CB2B40">
      <w:pPr>
        <w:rPr>
          <w:rFonts w:cs="Arial"/>
          <w:color w:val="000000" w:themeColor="text1"/>
          <w:szCs w:val="22"/>
        </w:rPr>
      </w:pPr>
    </w:p>
    <w:p w:rsidR="00CB2B40" w:rsidRPr="00AB5D45" w:rsidRDefault="00CB2B40" w:rsidP="00CB2B40">
      <w:pPr>
        <w:rPr>
          <w:rFonts w:cs="Arial"/>
          <w:color w:val="000000" w:themeColor="text1"/>
          <w:szCs w:val="22"/>
        </w:rPr>
      </w:pPr>
      <w:r w:rsidRPr="00AB5D45">
        <w:rPr>
          <w:rFonts w:cs="Arial"/>
          <w:color w:val="000000" w:themeColor="text1"/>
          <w:szCs w:val="22"/>
        </w:rPr>
        <w:t>No alignment generated an E-score of ≤1e</w:t>
      </w:r>
      <w:r w:rsidRPr="00AB5D45">
        <w:rPr>
          <w:rFonts w:cs="Arial"/>
          <w:color w:val="000000" w:themeColor="text1"/>
          <w:szCs w:val="22"/>
          <w:vertAlign w:val="superscript"/>
        </w:rPr>
        <w:t>-5</w:t>
      </w:r>
      <w:r w:rsidRPr="00AB5D45">
        <w:rPr>
          <w:rFonts w:cs="Arial"/>
          <w:color w:val="000000" w:themeColor="text1"/>
          <w:szCs w:val="22"/>
        </w:rPr>
        <w:t xml:space="preserve">, no alignment met or exceeded the Codex Alimentarius </w:t>
      </w:r>
      <w:r w:rsidRPr="00AB5D45">
        <w:rPr>
          <w:rFonts w:cs="Arial"/>
          <w:color w:val="000000" w:themeColor="text1"/>
          <w:szCs w:val="22"/>
        </w:rPr>
        <w:fldChar w:fldCharType="begin"/>
      </w:r>
      <w:r w:rsidR="00F03ADF">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AB5D45">
        <w:rPr>
          <w:rFonts w:cs="Arial"/>
          <w:color w:val="000000" w:themeColor="text1"/>
          <w:szCs w:val="22"/>
        </w:rPr>
        <w:fldChar w:fldCharType="separate"/>
      </w:r>
      <w:r w:rsidR="00F30E5B" w:rsidRPr="00AB5D45">
        <w:rPr>
          <w:rFonts w:cs="Arial"/>
          <w:noProof/>
          <w:color w:val="000000" w:themeColor="text1"/>
          <w:szCs w:val="22"/>
        </w:rPr>
        <w:t>(Codex 2003)</w:t>
      </w:r>
      <w:r w:rsidRPr="00AB5D45">
        <w:rPr>
          <w:rFonts w:cs="Arial"/>
          <w:color w:val="000000" w:themeColor="text1"/>
          <w:szCs w:val="22"/>
        </w:rPr>
        <w:fldChar w:fldCharType="end"/>
      </w:r>
      <w:r w:rsidRPr="00AB5D45">
        <w:rPr>
          <w:rFonts w:cs="Arial"/>
          <w:color w:val="000000" w:themeColor="text1"/>
          <w:szCs w:val="22"/>
        </w:rPr>
        <w:t xml:space="preserve"> FASTA alignment threshold (35% identity over 80 amino acids) for potential allergenicity and no alignments of eight or more consecutive identical amino acids were found.</w:t>
      </w:r>
    </w:p>
    <w:p w:rsidR="001D7AAF" w:rsidRPr="00AB5D45" w:rsidRDefault="001D7AAF" w:rsidP="005E1496">
      <w:pPr>
        <w:pStyle w:val="Signature"/>
        <w:numPr>
          <w:ilvl w:val="2"/>
          <w:numId w:val="9"/>
        </w:numPr>
        <w:tabs>
          <w:tab w:val="clear" w:pos="5130"/>
          <w:tab w:val="left" w:pos="851"/>
        </w:tabs>
        <w:spacing w:before="240" w:after="240" w:line="240" w:lineRule="auto"/>
        <w:ind w:hanging="997"/>
        <w:rPr>
          <w:rFonts w:eastAsia="Batang" w:cs="Arial"/>
          <w:b/>
          <w:i/>
          <w:iCs/>
          <w:color w:val="000000" w:themeColor="text1"/>
          <w:szCs w:val="22"/>
        </w:rPr>
      </w:pPr>
      <w:bookmarkStart w:id="57" w:name="_Ref267917185"/>
      <w:r w:rsidRPr="00AB5D45">
        <w:rPr>
          <w:rFonts w:eastAsia="Batang" w:cs="Arial"/>
          <w:b/>
          <w:iCs/>
          <w:color w:val="000000" w:themeColor="text1"/>
          <w:szCs w:val="22"/>
        </w:rPr>
        <w:t>In vitro</w:t>
      </w:r>
      <w:r w:rsidRPr="00AB5D45">
        <w:rPr>
          <w:rFonts w:eastAsia="Batang" w:cs="Arial"/>
          <w:b/>
          <w:i/>
          <w:iCs/>
          <w:color w:val="000000" w:themeColor="text1"/>
          <w:szCs w:val="22"/>
        </w:rPr>
        <w:t xml:space="preserve"> digestibility</w:t>
      </w:r>
      <w:bookmarkEnd w:id="57"/>
    </w:p>
    <w:p w:rsidR="001D7AAF" w:rsidRPr="00AB5D45" w:rsidRDefault="001D7AAF" w:rsidP="001D7AAF">
      <w:pPr>
        <w:rPr>
          <w:rFonts w:cs="Arial"/>
          <w:color w:val="000000" w:themeColor="text1"/>
          <w:szCs w:val="22"/>
        </w:rPr>
      </w:pPr>
      <w:r w:rsidRPr="00AB5D45">
        <w:rPr>
          <w:rFonts w:cs="Arial"/>
          <w:color w:val="000000" w:themeColor="text1"/>
          <w:szCs w:val="22"/>
        </w:rPr>
        <w:t xml:space="preserve">Typically, food proteins that are allergenic tend to be stable to enzymes such as pepsin and the acidic conditions of the digestive system, exposing them to the intestinal mucosa and leading to an allergic response </w:t>
      </w:r>
      <w:r w:rsidRPr="00AB5D45">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F03ADF">
        <w:rPr>
          <w:rFonts w:cs="Arial"/>
          <w:color w:val="000000" w:themeColor="text1"/>
          <w:szCs w:val="22"/>
        </w:rPr>
        <w:instrText xml:space="preserve"> ADDIN REFMGR.CITE </w:instrText>
      </w:r>
      <w:r w:rsidR="00F03ADF">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F03ADF">
        <w:rPr>
          <w:rFonts w:cs="Arial"/>
          <w:color w:val="000000" w:themeColor="text1"/>
          <w:szCs w:val="22"/>
        </w:rPr>
        <w:instrText xml:space="preserve"> ADDIN EN.CITE.DATA </w:instrText>
      </w:r>
      <w:r w:rsidR="00F03ADF">
        <w:rPr>
          <w:rFonts w:cs="Arial"/>
          <w:color w:val="000000" w:themeColor="text1"/>
          <w:szCs w:val="22"/>
        </w:rPr>
      </w:r>
      <w:r w:rsidR="00F03ADF">
        <w:rPr>
          <w:rFonts w:cs="Arial"/>
          <w:color w:val="000000" w:themeColor="text1"/>
          <w:szCs w:val="22"/>
        </w:rPr>
        <w:fldChar w:fldCharType="end"/>
      </w:r>
      <w:r w:rsidRPr="00AB5D45">
        <w:rPr>
          <w:rFonts w:cs="Arial"/>
          <w:color w:val="000000" w:themeColor="text1"/>
          <w:szCs w:val="22"/>
        </w:rPr>
      </w:r>
      <w:r w:rsidRPr="00AB5D45">
        <w:rPr>
          <w:rFonts w:cs="Arial"/>
          <w:color w:val="000000" w:themeColor="text1"/>
          <w:szCs w:val="22"/>
        </w:rPr>
        <w:fldChar w:fldCharType="separate"/>
      </w:r>
      <w:r w:rsidR="00F30E5B" w:rsidRPr="00AB5D45">
        <w:rPr>
          <w:rFonts w:cs="Arial"/>
          <w:noProof/>
          <w:color w:val="000000" w:themeColor="text1"/>
          <w:szCs w:val="22"/>
        </w:rPr>
        <w:t>(Astwood and Fuchs 1996; Metcalfe et al. 1996; Kimber et al. 1999)</w:t>
      </w:r>
      <w:r w:rsidRPr="00AB5D45">
        <w:rPr>
          <w:rFonts w:cs="Arial"/>
          <w:color w:val="000000" w:themeColor="text1"/>
          <w:szCs w:val="22"/>
        </w:rPr>
        <w:fldChar w:fldCharType="end"/>
      </w:r>
      <w:r w:rsidRPr="00AB5D45">
        <w:rPr>
          <w:rFonts w:cs="Arial"/>
          <w:color w:val="000000" w:themeColor="text1"/>
          <w:szCs w:val="22"/>
        </w:rPr>
        <w:t xml:space="preserve">. Therefore a correlation exists between resistance to digestion by pepsin and potential allergenicity although this may be inconsistent </w:t>
      </w:r>
      <w:r w:rsidRPr="00AB5D45">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F03ADF">
        <w:rPr>
          <w:rFonts w:cs="Arial"/>
          <w:color w:val="000000" w:themeColor="text1"/>
          <w:szCs w:val="22"/>
        </w:rPr>
        <w:instrText xml:space="preserve"> ADDIN REFMGR.CITE </w:instrText>
      </w:r>
      <w:r w:rsidR="00F03ADF">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F03ADF">
        <w:rPr>
          <w:rFonts w:cs="Arial"/>
          <w:color w:val="000000" w:themeColor="text1"/>
          <w:szCs w:val="22"/>
        </w:rPr>
        <w:instrText xml:space="preserve"> ADDIN EN.CITE.DATA </w:instrText>
      </w:r>
      <w:r w:rsidR="00F03ADF">
        <w:rPr>
          <w:rFonts w:cs="Arial"/>
          <w:color w:val="000000" w:themeColor="text1"/>
          <w:szCs w:val="22"/>
        </w:rPr>
      </w:r>
      <w:r w:rsidR="00F03ADF">
        <w:rPr>
          <w:rFonts w:cs="Arial"/>
          <w:color w:val="000000" w:themeColor="text1"/>
          <w:szCs w:val="22"/>
        </w:rPr>
        <w:fldChar w:fldCharType="end"/>
      </w:r>
      <w:r w:rsidRPr="00AB5D45">
        <w:rPr>
          <w:rFonts w:cs="Arial"/>
          <w:color w:val="000000" w:themeColor="text1"/>
          <w:szCs w:val="22"/>
        </w:rPr>
      </w:r>
      <w:r w:rsidRPr="00AB5D45">
        <w:rPr>
          <w:rFonts w:cs="Arial"/>
          <w:color w:val="000000" w:themeColor="text1"/>
          <w:szCs w:val="22"/>
        </w:rPr>
        <w:fldChar w:fldCharType="separate"/>
      </w:r>
      <w:r w:rsidR="00731325" w:rsidRPr="00AB5D45">
        <w:rPr>
          <w:rFonts w:cs="Arial"/>
          <w:noProof/>
          <w:color w:val="000000" w:themeColor="text1"/>
          <w:szCs w:val="22"/>
        </w:rPr>
        <w:t>(Thomas et al. 2004; Herman et al. 2007)</w:t>
      </w:r>
      <w:r w:rsidRPr="00AB5D45">
        <w:rPr>
          <w:rFonts w:cs="Arial"/>
          <w:color w:val="000000" w:themeColor="text1"/>
          <w:szCs w:val="22"/>
        </w:rPr>
        <w:fldChar w:fldCharType="end"/>
      </w:r>
      <w:r w:rsidRPr="00AB5D45">
        <w:rPr>
          <w:rFonts w:cs="Arial"/>
          <w:color w:val="000000" w:themeColor="text1"/>
          <w:szCs w:val="22"/>
        </w:rPr>
        <w:t>. As a consequence, one of the criteria for assessing potential allergenicity is to examine the stability of novel proteins in conditions mimicking human digestion. Proteins that are rapidly degraded in such conditions are considered less likely to be involved in eliciting an allergic response. However, evidence of slow or limited protein digestibility does not necessarily indicate that the protein is allergenic.</w:t>
      </w:r>
    </w:p>
    <w:p w:rsidR="001D7AAF" w:rsidRPr="00AB5D45" w:rsidRDefault="001D7AAF" w:rsidP="001D7AAF">
      <w:pPr>
        <w:rPr>
          <w:rFonts w:cs="Arial"/>
          <w:color w:val="000000" w:themeColor="text1"/>
          <w:szCs w:val="22"/>
        </w:rPr>
      </w:pPr>
    </w:p>
    <w:p w:rsidR="00D264ED" w:rsidRPr="00AB5D45" w:rsidRDefault="00D264ED" w:rsidP="00D264ED">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AB5D45">
        <w:rPr>
          <w:b/>
          <w:color w:val="000000" w:themeColor="text1"/>
          <w:sz w:val="20"/>
          <w:szCs w:val="20"/>
          <w:lang w:val="en-GB"/>
        </w:rPr>
        <w:lastRenderedPageBreak/>
        <w:t>Study submitted:</w:t>
      </w:r>
    </w:p>
    <w:p w:rsidR="00594378" w:rsidRPr="00AB5D45" w:rsidRDefault="00594378" w:rsidP="00D264ED">
      <w:pPr>
        <w:pBdr>
          <w:top w:val="single" w:sz="4" w:space="1" w:color="auto"/>
          <w:left w:val="single" w:sz="4" w:space="4" w:color="auto"/>
          <w:bottom w:val="single" w:sz="4" w:space="1" w:color="auto"/>
          <w:right w:val="single" w:sz="4" w:space="4" w:color="auto"/>
        </w:pBdr>
        <w:rPr>
          <w:color w:val="000000" w:themeColor="text1"/>
          <w:sz w:val="20"/>
          <w:szCs w:val="20"/>
          <w:lang w:val="en-GB"/>
        </w:rPr>
      </w:pPr>
    </w:p>
    <w:p w:rsidR="001D7AAF" w:rsidRPr="00AB5D45" w:rsidRDefault="001D7AAF" w:rsidP="001D7AAF">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AB5D45">
        <w:rPr>
          <w:rFonts w:cs="Arial"/>
          <w:bCs/>
          <w:color w:val="000000" w:themeColor="text1"/>
          <w:sz w:val="20"/>
          <w:szCs w:val="20"/>
        </w:rPr>
        <w:t xml:space="preserve">Leach, J.N.; </w:t>
      </w:r>
      <w:proofErr w:type="spellStart"/>
      <w:r w:rsidRPr="00AB5D45">
        <w:rPr>
          <w:rFonts w:cs="Arial"/>
          <w:bCs/>
          <w:color w:val="000000" w:themeColor="text1"/>
          <w:sz w:val="20"/>
          <w:szCs w:val="20"/>
        </w:rPr>
        <w:t>Hileman</w:t>
      </w:r>
      <w:proofErr w:type="spellEnd"/>
      <w:r w:rsidRPr="00AB5D45">
        <w:rPr>
          <w:rFonts w:cs="Arial"/>
          <w:bCs/>
          <w:color w:val="000000" w:themeColor="text1"/>
          <w:sz w:val="20"/>
          <w:szCs w:val="20"/>
        </w:rPr>
        <w:t xml:space="preserve">, R.E.; Thorp, J.J.; George, C. Astwood, J.D. (2002). Assessment of the </w:t>
      </w:r>
      <w:r w:rsidRPr="00AB5D45">
        <w:rPr>
          <w:rFonts w:cs="Arial"/>
          <w:bCs/>
          <w:i/>
          <w:color w:val="000000" w:themeColor="text1"/>
          <w:sz w:val="20"/>
          <w:szCs w:val="20"/>
        </w:rPr>
        <w:t>in vitro</w:t>
      </w:r>
      <w:r w:rsidRPr="00AB5D45">
        <w:rPr>
          <w:rFonts w:cs="Arial"/>
          <w:bCs/>
          <w:color w:val="000000" w:themeColor="text1"/>
          <w:sz w:val="20"/>
          <w:szCs w:val="20"/>
        </w:rPr>
        <w:t xml:space="preserve"> digestibility of purified </w:t>
      </w:r>
      <w:proofErr w:type="spellStart"/>
      <w:r w:rsidRPr="00AB5D45">
        <w:rPr>
          <w:rFonts w:cs="Arial"/>
          <w:bCs/>
          <w:i/>
          <w:color w:val="000000" w:themeColor="text1"/>
          <w:sz w:val="20"/>
          <w:szCs w:val="20"/>
        </w:rPr>
        <w:t>E.coli</w:t>
      </w:r>
      <w:proofErr w:type="spellEnd"/>
      <w:r w:rsidRPr="00AB5D45">
        <w:rPr>
          <w:rFonts w:cs="Arial"/>
          <w:bCs/>
          <w:color w:val="000000" w:themeColor="text1"/>
          <w:sz w:val="20"/>
          <w:szCs w:val="20"/>
        </w:rPr>
        <w:t>-produced CP4 EPSPS protein in simulated gastric</w:t>
      </w:r>
      <w:r w:rsidR="00731325" w:rsidRPr="00AB5D45">
        <w:rPr>
          <w:rFonts w:cs="Arial"/>
          <w:bCs/>
          <w:color w:val="000000" w:themeColor="text1"/>
          <w:sz w:val="20"/>
          <w:szCs w:val="20"/>
        </w:rPr>
        <w:t xml:space="preserve"> fluid</w:t>
      </w:r>
      <w:r w:rsidRPr="00AB5D45">
        <w:rPr>
          <w:rFonts w:cs="Arial"/>
          <w:bCs/>
          <w:color w:val="000000" w:themeColor="text1"/>
          <w:sz w:val="20"/>
          <w:szCs w:val="20"/>
        </w:rPr>
        <w:t>. Study ID# MSL</w:t>
      </w:r>
      <w:r w:rsidR="00731325" w:rsidRPr="00AB5D45">
        <w:rPr>
          <w:rFonts w:cs="Arial"/>
          <w:bCs/>
          <w:color w:val="000000" w:themeColor="text1"/>
          <w:sz w:val="20"/>
          <w:szCs w:val="20"/>
        </w:rPr>
        <w:t>-</w:t>
      </w:r>
      <w:r w:rsidRPr="00AB5D45">
        <w:rPr>
          <w:rFonts w:cs="Arial"/>
          <w:bCs/>
          <w:color w:val="000000" w:themeColor="text1"/>
          <w:sz w:val="20"/>
          <w:szCs w:val="20"/>
        </w:rPr>
        <w:t>17566,</w:t>
      </w:r>
      <w:r w:rsidRPr="00AB5D45">
        <w:rPr>
          <w:rFonts w:cs="Arial"/>
          <w:bCs/>
          <w:color w:val="000000" w:themeColor="text1"/>
          <w:sz w:val="20"/>
          <w:szCs w:val="20"/>
          <w:lang w:val="en-GB"/>
        </w:rPr>
        <w:t xml:space="preserve"> </w:t>
      </w:r>
      <w:r w:rsidRPr="00AB5D45">
        <w:rPr>
          <w:rFonts w:cs="Arial"/>
          <w:color w:val="000000" w:themeColor="text1"/>
          <w:sz w:val="20"/>
          <w:szCs w:val="20"/>
        </w:rPr>
        <w:t>Monsanto Company (unpublished).</w:t>
      </w:r>
    </w:p>
    <w:p w:rsidR="00D264ED" w:rsidRPr="00AB5D45" w:rsidRDefault="00D264ED" w:rsidP="00D264ED">
      <w:pPr>
        <w:rPr>
          <w:color w:val="000000" w:themeColor="text1"/>
          <w:lang w:val="en-GB"/>
        </w:rPr>
      </w:pPr>
    </w:p>
    <w:p w:rsidR="00D33BA3" w:rsidRPr="00AB5D45" w:rsidRDefault="00B24A17" w:rsidP="00EC3735">
      <w:pPr>
        <w:rPr>
          <w:rFonts w:cs="Arial"/>
          <w:color w:val="000000" w:themeColor="text1"/>
          <w:szCs w:val="22"/>
        </w:rPr>
      </w:pPr>
      <w:r w:rsidRPr="00AB5D45">
        <w:rPr>
          <w:rFonts w:cs="Arial"/>
          <w:color w:val="000000" w:themeColor="text1"/>
          <w:szCs w:val="22"/>
        </w:rPr>
        <w:t xml:space="preserve">The above study has been submitted by the Applicant in previous applications to FSANZ involving the CP4 EPSPS protein and will not be re-analysed here. The results from this study as well as conclusions reached in other publications </w:t>
      </w:r>
      <w:r w:rsidR="00731325" w:rsidRPr="00AB5D45">
        <w:rPr>
          <w:rFonts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Q2l0ZT48QXV0aG9yPkhhcnJpc29uPC9BdXRob3I+PFllYXI+MTk5NjwvWWVhcj48UmVjTnVtPjE0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</w:fldData>
        </w:fldChar>
      </w:r>
      <w:r w:rsidR="00F03ADF">
        <w:rPr>
          <w:rFonts w:cs="Arial"/>
          <w:color w:val="000000" w:themeColor="text1"/>
          <w:szCs w:val="22"/>
        </w:rPr>
        <w:instrText xml:space="preserve"> ADDIN REFMGR.CITE </w:instrText>
      </w:r>
      <w:r w:rsidR="00F03ADF">
        <w:rPr>
          <w:rFonts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Q2l0ZT48QXV0aG9yPkhhcnJpc29uPC9BdXRob3I+PFllYXI+MTk5NjwvWWVhcj48UmVjTnVtPjE0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</w:fldData>
        </w:fldChar>
      </w:r>
      <w:r w:rsidR="00F03ADF">
        <w:rPr>
          <w:rFonts w:cs="Arial"/>
          <w:color w:val="000000" w:themeColor="text1"/>
          <w:szCs w:val="22"/>
        </w:rPr>
        <w:instrText xml:space="preserve"> ADDIN EN.CITE.DATA </w:instrText>
      </w:r>
      <w:r w:rsidR="00F03ADF">
        <w:rPr>
          <w:rFonts w:cs="Arial"/>
          <w:color w:val="000000" w:themeColor="text1"/>
          <w:szCs w:val="22"/>
        </w:rPr>
      </w:r>
      <w:r w:rsidR="00F03ADF">
        <w:rPr>
          <w:rFonts w:cs="Arial"/>
          <w:color w:val="000000" w:themeColor="text1"/>
          <w:szCs w:val="22"/>
        </w:rPr>
        <w:fldChar w:fldCharType="end"/>
      </w:r>
      <w:r w:rsidR="00731325" w:rsidRPr="00AB5D45">
        <w:rPr>
          <w:rFonts w:cs="Arial"/>
          <w:color w:val="000000" w:themeColor="text1"/>
          <w:szCs w:val="22"/>
        </w:rPr>
      </w:r>
      <w:r w:rsidR="00731325" w:rsidRPr="00AB5D45">
        <w:rPr>
          <w:rFonts w:cs="Arial"/>
          <w:color w:val="000000" w:themeColor="text1"/>
          <w:szCs w:val="22"/>
        </w:rPr>
        <w:fldChar w:fldCharType="separate"/>
      </w:r>
      <w:r w:rsidR="00F30E5B" w:rsidRPr="00AB5D45">
        <w:rPr>
          <w:rFonts w:cs="Arial"/>
          <w:noProof/>
          <w:color w:val="000000" w:themeColor="text1"/>
          <w:szCs w:val="22"/>
        </w:rPr>
        <w:t>(see e.g. Harrison et al. 1996; Delaney et al. 2008)</w:t>
      </w:r>
      <w:r w:rsidR="00731325" w:rsidRPr="00AB5D45">
        <w:rPr>
          <w:rFonts w:cs="Arial"/>
          <w:color w:val="000000" w:themeColor="text1"/>
          <w:szCs w:val="22"/>
        </w:rPr>
        <w:fldChar w:fldCharType="end"/>
      </w:r>
      <w:r w:rsidRPr="00AB5D45">
        <w:rPr>
          <w:rFonts w:cs="Arial"/>
          <w:color w:val="000000" w:themeColor="text1"/>
          <w:szCs w:val="22"/>
        </w:rPr>
        <w:t xml:space="preserve"> confirm that the protein is </w:t>
      </w:r>
      <w:r w:rsidR="002D4652" w:rsidRPr="00AB5D45">
        <w:rPr>
          <w:rFonts w:cs="Arial"/>
          <w:color w:val="000000" w:themeColor="text1"/>
          <w:szCs w:val="22"/>
        </w:rPr>
        <w:t xml:space="preserve">rapidly </w:t>
      </w:r>
      <w:r w:rsidRPr="00AB5D45">
        <w:rPr>
          <w:rFonts w:cs="Arial"/>
          <w:color w:val="000000" w:themeColor="text1"/>
          <w:szCs w:val="22"/>
        </w:rPr>
        <w:t>digested in simulated gastric fluid.</w:t>
      </w:r>
    </w:p>
    <w:p w:rsidR="00B24A17" w:rsidRPr="00AB5D45" w:rsidRDefault="00B24A17" w:rsidP="00EC3735">
      <w:pPr>
        <w:rPr>
          <w:rFonts w:cs="Arial"/>
          <w:color w:val="000000" w:themeColor="text1"/>
          <w:szCs w:val="22"/>
        </w:rPr>
      </w:pPr>
    </w:p>
    <w:p w:rsidR="00731325" w:rsidRPr="00AB5D45" w:rsidRDefault="00731325" w:rsidP="00731325">
      <w:pPr>
        <w:pStyle w:val="Heading2"/>
        <w:numPr>
          <w:ilvl w:val="1"/>
          <w:numId w:val="9"/>
        </w:numPr>
        <w:tabs>
          <w:tab w:val="left" w:pos="851"/>
        </w:tabs>
        <w:spacing w:before="0" w:after="0"/>
        <w:ind w:hanging="1215"/>
        <w:rPr>
          <w:rFonts w:eastAsia="Batang"/>
          <w:color w:val="000000" w:themeColor="text1"/>
          <w:szCs w:val="22"/>
        </w:rPr>
      </w:pPr>
      <w:bookmarkStart w:id="58" w:name="_Toc254873192"/>
      <w:bookmarkStart w:id="59" w:name="_Toc303868810"/>
      <w:bookmarkStart w:id="60" w:name="_Toc323025458"/>
      <w:r w:rsidRPr="00AB5D45">
        <w:rPr>
          <w:rFonts w:eastAsia="Batang"/>
          <w:color w:val="000000" w:themeColor="text1"/>
          <w:szCs w:val="22"/>
        </w:rPr>
        <w:t>Conclusion</w:t>
      </w:r>
      <w:bookmarkEnd w:id="58"/>
      <w:bookmarkEnd w:id="59"/>
      <w:bookmarkEnd w:id="60"/>
    </w:p>
    <w:p w:rsidR="00731325" w:rsidRPr="00AB5D45" w:rsidRDefault="00731325" w:rsidP="00731325">
      <w:pPr>
        <w:rPr>
          <w:rFonts w:eastAsia="Batang"/>
          <w:color w:val="000000" w:themeColor="text1"/>
          <w:lang w:val="en-GB"/>
        </w:rPr>
      </w:pPr>
    </w:p>
    <w:p w:rsidR="00731325" w:rsidRPr="00AB5D45" w:rsidRDefault="00AB5D45" w:rsidP="0070690A">
      <w:pPr>
        <w:rPr>
          <w:rFonts w:eastAsia="Batang"/>
          <w:lang w:val="en-GB"/>
        </w:rPr>
      </w:pPr>
      <w:r w:rsidRPr="00AB5D45">
        <w:rPr>
          <w:rFonts w:eastAsia="Batang"/>
        </w:rPr>
        <w:t>Canola line MON88302</w:t>
      </w:r>
      <w:r w:rsidR="00731325" w:rsidRPr="00AB5D45">
        <w:rPr>
          <w:rFonts w:eastAsia="Batang"/>
        </w:rPr>
        <w:t xml:space="preserve"> expresses one novel protein, CP4 EPSPS</w:t>
      </w:r>
      <w:r w:rsidR="00291A9C" w:rsidRPr="00AB5D45">
        <w:rPr>
          <w:rFonts w:eastAsia="Batang"/>
        </w:rPr>
        <w:t xml:space="preserve">. </w:t>
      </w:r>
      <w:r w:rsidRPr="00AB5D45">
        <w:t>The level of CP4 EPSPS is lowest in the pollen (approximately 9 µg/g dry weight) and highest in leaves at the stage where stem elongation (bolting) begins (</w:t>
      </w:r>
      <w:proofErr w:type="gramStart"/>
      <w:r w:rsidRPr="00AB5D45">
        <w:t>approximately 230 µg/g</w:t>
      </w:r>
      <w:proofErr w:type="gramEnd"/>
      <w:r w:rsidRPr="00AB5D45">
        <w:t xml:space="preserve"> dry weight). The level in the mature seed is approximately 27 µg/g dry </w:t>
      </w:r>
      <w:proofErr w:type="gramStart"/>
      <w:r w:rsidRPr="00AB5D45">
        <w:t>weight</w:t>
      </w:r>
      <w:proofErr w:type="gramEnd"/>
      <w:r w:rsidRPr="00AB5D45">
        <w:t>.</w:t>
      </w:r>
    </w:p>
    <w:p w:rsidR="00731325" w:rsidRPr="00AB5D45" w:rsidRDefault="00731325" w:rsidP="0070690A">
      <w:pPr>
        <w:rPr>
          <w:rFonts w:eastAsia="Batang"/>
          <w:i/>
        </w:rPr>
      </w:pPr>
    </w:p>
    <w:p w:rsidR="00291A9C" w:rsidRPr="00AB5D45" w:rsidRDefault="00AB5D45" w:rsidP="0070690A">
      <w:r w:rsidRPr="00AB5D45">
        <w:t>The identity of MON88302</w:t>
      </w:r>
      <w:r w:rsidR="00291A9C" w:rsidRPr="00AB5D45">
        <w:t>-derived CP4 EPSPS was confirmed by a number of analytical techniques, namely recognition by anti-CP4 EPSPSA antibody, MALDI-TOF analysis, N-terminal sequencing and enzymatic activity.</w:t>
      </w:r>
    </w:p>
    <w:p w:rsidR="00731325" w:rsidRPr="00AB5D45" w:rsidRDefault="00731325" w:rsidP="0070690A">
      <w:pPr>
        <w:rPr>
          <w:lang w:val="en-US"/>
        </w:rPr>
      </w:pPr>
    </w:p>
    <w:p w:rsidR="00731325" w:rsidRDefault="00731325" w:rsidP="0070690A">
      <w:pPr>
        <w:rPr>
          <w:lang w:val="en-US"/>
        </w:rPr>
      </w:pPr>
      <w:r w:rsidRPr="00AB5D45">
        <w:rPr>
          <w:lang w:val="en-US"/>
        </w:rPr>
        <w:t>Bioinformatic studies have confirmed the lack of any significant amino acid sequence similarity to known protein toxins o</w:t>
      </w:r>
      <w:r w:rsidR="00300430" w:rsidRPr="00AB5D45">
        <w:rPr>
          <w:lang w:val="en-US"/>
        </w:rPr>
        <w:t xml:space="preserve">r allergens and </w:t>
      </w:r>
      <w:r w:rsidRPr="00AB5D45">
        <w:rPr>
          <w:lang w:val="en-US"/>
        </w:rPr>
        <w:t>digestibility st</w:t>
      </w:r>
      <w:r w:rsidR="00B914A5" w:rsidRPr="00AB5D45">
        <w:rPr>
          <w:lang w:val="en-US"/>
        </w:rPr>
        <w:t>udies have</w:t>
      </w:r>
      <w:r w:rsidR="00300430" w:rsidRPr="00AB5D45">
        <w:rPr>
          <w:lang w:val="en-US"/>
        </w:rPr>
        <w:t xml:space="preserve"> demonstrated CP4 EPSPS</w:t>
      </w:r>
      <w:r w:rsidRPr="00AB5D45">
        <w:rPr>
          <w:lang w:val="en-US"/>
        </w:rPr>
        <w:t xml:space="preserve"> would be completely digested before absorption in the gastrointestinal tract would occur. </w:t>
      </w:r>
      <w:r w:rsidR="006024EB" w:rsidRPr="00AC4A0F">
        <w:rPr>
          <w:lang w:val="en-US"/>
        </w:rPr>
        <w:t>The protein also loses enzyme activity with heating.</w:t>
      </w:r>
    </w:p>
    <w:p w:rsidR="006024EB" w:rsidRPr="00AB5D45" w:rsidRDefault="006024EB" w:rsidP="0070690A">
      <w:pPr>
        <w:rPr>
          <w:lang w:val="en-US"/>
        </w:rPr>
      </w:pPr>
    </w:p>
    <w:p w:rsidR="00B342C8" w:rsidRDefault="00731325" w:rsidP="0070690A">
      <w:pPr>
        <w:rPr>
          <w:lang w:val="en-US"/>
        </w:rPr>
      </w:pPr>
      <w:r w:rsidRPr="00AB5D45">
        <w:rPr>
          <w:lang w:val="en-US"/>
        </w:rPr>
        <w:t xml:space="preserve">Taken together, </w:t>
      </w:r>
      <w:r w:rsidR="00B342C8">
        <w:rPr>
          <w:lang w:val="en-US"/>
        </w:rPr>
        <w:t>the evidence discussed in this section (including a safe history of use of the protein in the food supply over the last 10 years) indicates</w:t>
      </w:r>
      <w:r w:rsidR="00B342C8" w:rsidRPr="00AB5D45">
        <w:rPr>
          <w:lang w:val="en-US"/>
        </w:rPr>
        <w:t xml:space="preserve"> that the CP4 EPSPS protein is unlikely to be toxic or allergenic to humans.</w:t>
      </w:r>
    </w:p>
    <w:p w:rsidR="00B342C8" w:rsidRPr="00AB5D45" w:rsidRDefault="00B342C8" w:rsidP="00B342C8">
      <w:pPr>
        <w:widowControl w:val="0"/>
        <w:rPr>
          <w:rFonts w:cs="Arial"/>
          <w:color w:val="000000" w:themeColor="text1"/>
          <w:szCs w:val="22"/>
          <w:lang w:val="en-US"/>
        </w:rPr>
      </w:pPr>
    </w:p>
    <w:p w:rsidR="00974FA7" w:rsidRPr="00B342C8" w:rsidRDefault="00974FA7" w:rsidP="00B342C8">
      <w:pPr>
        <w:pStyle w:val="Heading1"/>
        <w:numPr>
          <w:ilvl w:val="0"/>
          <w:numId w:val="9"/>
        </w:numPr>
        <w:tabs>
          <w:tab w:val="left" w:pos="851"/>
        </w:tabs>
        <w:spacing w:before="0" w:after="0"/>
        <w:ind w:hanging="1215"/>
        <w:rPr>
          <w:color w:val="000000" w:themeColor="text1"/>
          <w:sz w:val="28"/>
          <w:szCs w:val="28"/>
        </w:rPr>
      </w:pPr>
      <w:bookmarkStart w:id="61" w:name="_Toc303868811"/>
      <w:bookmarkStart w:id="62" w:name="_Toc323025459"/>
      <w:r w:rsidRPr="00B342C8">
        <w:rPr>
          <w:color w:val="000000" w:themeColor="text1"/>
          <w:sz w:val="28"/>
          <w:szCs w:val="28"/>
        </w:rPr>
        <w:t>Herbicide metabolites</w:t>
      </w:r>
      <w:bookmarkEnd w:id="61"/>
      <w:bookmarkEnd w:id="62"/>
    </w:p>
    <w:p w:rsidR="0052633F" w:rsidRPr="0030698B" w:rsidRDefault="0052633F" w:rsidP="0052633F">
      <w:pPr>
        <w:widowControl w:val="0"/>
        <w:rPr>
          <w:color w:val="000000" w:themeColor="text1"/>
        </w:rPr>
      </w:pPr>
    </w:p>
    <w:p w:rsidR="002D76B3" w:rsidRPr="0030698B" w:rsidRDefault="00A548EE" w:rsidP="007B379B">
      <w:pPr>
        <w:rPr>
          <w:color w:val="000000" w:themeColor="text1"/>
        </w:rPr>
      </w:pPr>
      <w:r w:rsidRPr="0030698B">
        <w:rPr>
          <w:color w:val="000000" w:themeColor="text1"/>
          <w:szCs w:val="22"/>
        </w:rPr>
        <w:t xml:space="preserve">For GM foods </w:t>
      </w:r>
      <w:r w:rsidR="007B379B" w:rsidRPr="0030698B">
        <w:rPr>
          <w:color w:val="000000" w:themeColor="text1"/>
          <w:szCs w:val="22"/>
        </w:rPr>
        <w:t xml:space="preserve">derived from crops </w:t>
      </w:r>
      <w:r w:rsidRPr="0030698B">
        <w:rPr>
          <w:color w:val="000000" w:themeColor="text1"/>
          <w:szCs w:val="22"/>
        </w:rPr>
        <w:t>that are</w:t>
      </w:r>
      <w:r w:rsidR="002D76B3" w:rsidRPr="0030698B">
        <w:rPr>
          <w:color w:val="000000" w:themeColor="text1"/>
          <w:szCs w:val="22"/>
        </w:rPr>
        <w:t xml:space="preserve"> herbicide </w:t>
      </w:r>
      <w:r w:rsidRPr="0030698B">
        <w:rPr>
          <w:color w:val="000000" w:themeColor="text1"/>
          <w:szCs w:val="22"/>
        </w:rPr>
        <w:t>tolerant</w:t>
      </w:r>
      <w:r w:rsidR="002D76B3" w:rsidRPr="0030698B">
        <w:rPr>
          <w:color w:val="000000" w:themeColor="text1"/>
          <w:szCs w:val="22"/>
        </w:rPr>
        <w:t xml:space="preserve">, </w:t>
      </w:r>
      <w:r w:rsidR="005C14C7" w:rsidRPr="0030698B">
        <w:rPr>
          <w:color w:val="000000" w:themeColor="text1"/>
          <w:szCs w:val="22"/>
        </w:rPr>
        <w:t xml:space="preserve">there are two issues that require consideration. The first </w:t>
      </w:r>
      <w:r w:rsidR="007B379B" w:rsidRPr="0030698B">
        <w:rPr>
          <w:color w:val="000000" w:themeColor="text1"/>
          <w:szCs w:val="22"/>
        </w:rPr>
        <w:t xml:space="preserve">is dealt with in this safety assessment and </w:t>
      </w:r>
      <w:r w:rsidR="005C14C7" w:rsidRPr="0030698B">
        <w:rPr>
          <w:color w:val="000000" w:themeColor="text1"/>
          <w:szCs w:val="22"/>
        </w:rPr>
        <w:t xml:space="preserve">involves </w:t>
      </w:r>
      <w:r w:rsidR="00022594" w:rsidRPr="0030698B">
        <w:rPr>
          <w:color w:val="000000" w:themeColor="text1"/>
          <w:szCs w:val="22"/>
        </w:rPr>
        <w:t>assessment</w:t>
      </w:r>
      <w:r w:rsidR="005C14C7" w:rsidRPr="0030698B">
        <w:rPr>
          <w:color w:val="000000" w:themeColor="text1"/>
          <w:szCs w:val="22"/>
        </w:rPr>
        <w:t xml:space="preserve"> of any </w:t>
      </w:r>
      <w:r w:rsidR="002D76B3" w:rsidRPr="0030698B">
        <w:rPr>
          <w:color w:val="000000" w:themeColor="text1"/>
        </w:rPr>
        <w:t xml:space="preserve">novel metabolites </w:t>
      </w:r>
      <w:r w:rsidR="00022594" w:rsidRPr="0030698B">
        <w:rPr>
          <w:color w:val="000000" w:themeColor="text1"/>
        </w:rPr>
        <w:t xml:space="preserve">that </w:t>
      </w:r>
      <w:r w:rsidR="002D76B3" w:rsidRPr="0030698B">
        <w:rPr>
          <w:color w:val="000000" w:themeColor="text1"/>
        </w:rPr>
        <w:t xml:space="preserve">are produced after the herbicide is applied, </w:t>
      </w:r>
      <w:r w:rsidR="003B1F47" w:rsidRPr="0030698B">
        <w:rPr>
          <w:color w:val="000000" w:themeColor="text1"/>
        </w:rPr>
        <w:t xml:space="preserve">to determine </w:t>
      </w:r>
      <w:r w:rsidR="002D76B3" w:rsidRPr="0030698B">
        <w:rPr>
          <w:color w:val="000000" w:themeColor="text1"/>
        </w:rPr>
        <w:t>whether these are present in the final food and whether their presence raises any toxicological concerns. In particular, the assessment considers whether appropriate health-based guidance values (i.e. Acceptable Daily Intake [ADI] or Acute reference Dose [ARfD]) need to be established.</w:t>
      </w:r>
    </w:p>
    <w:p w:rsidR="002D76B3" w:rsidRPr="0030698B" w:rsidRDefault="002D76B3" w:rsidP="002D76B3">
      <w:pPr>
        <w:widowControl w:val="0"/>
        <w:rPr>
          <w:color w:val="000000" w:themeColor="text1"/>
        </w:rPr>
      </w:pPr>
    </w:p>
    <w:p w:rsidR="0052633F" w:rsidRPr="0030698B" w:rsidRDefault="00022594" w:rsidP="009228F3">
      <w:pPr>
        <w:pStyle w:val="Default"/>
        <w:rPr>
          <w:rFonts w:cs="TimesNewRoman"/>
          <w:color w:val="000000" w:themeColor="text1"/>
        </w:rPr>
      </w:pPr>
      <w:r w:rsidRPr="0030698B">
        <w:rPr>
          <w:rFonts w:ascii="Arial" w:hAnsi="Arial" w:cs="Arial"/>
          <w:color w:val="000000" w:themeColor="text1"/>
          <w:sz w:val="22"/>
          <w:szCs w:val="22"/>
        </w:rPr>
        <w:t>The second consideration</w:t>
      </w:r>
      <w:r w:rsidR="007B379B" w:rsidRPr="0030698B">
        <w:rPr>
          <w:rFonts w:ascii="Arial" w:hAnsi="Arial" w:cs="Arial"/>
          <w:color w:val="000000" w:themeColor="text1"/>
          <w:sz w:val="22"/>
          <w:szCs w:val="22"/>
        </w:rPr>
        <w:t>, which is separate from</w:t>
      </w:r>
      <w:r w:rsidR="003B4121" w:rsidRPr="0030698B">
        <w:rPr>
          <w:rFonts w:ascii="Arial" w:hAnsi="Arial" w:cs="Arial"/>
          <w:color w:val="000000" w:themeColor="text1"/>
          <w:sz w:val="22"/>
          <w:szCs w:val="22"/>
        </w:rPr>
        <w:t xml:space="preserve"> the GM food approval</w:t>
      </w:r>
      <w:r w:rsidR="003B1F47" w:rsidRPr="0030698B">
        <w:rPr>
          <w:rFonts w:ascii="Arial" w:hAnsi="Arial" w:cs="Arial"/>
          <w:color w:val="000000" w:themeColor="text1"/>
          <w:sz w:val="22"/>
          <w:szCs w:val="22"/>
        </w:rPr>
        <w:t xml:space="preserve"> process and therefore not included as part of this safety assessment</w:t>
      </w:r>
      <w:r w:rsidR="003B4121" w:rsidRPr="0030698B">
        <w:rPr>
          <w:rFonts w:ascii="Arial" w:hAnsi="Arial" w:cs="Arial"/>
          <w:color w:val="000000" w:themeColor="text1"/>
          <w:sz w:val="22"/>
          <w:szCs w:val="22"/>
        </w:rPr>
        <w:t>,</w:t>
      </w:r>
      <w:r w:rsidRPr="0030698B">
        <w:rPr>
          <w:rFonts w:ascii="Arial" w:hAnsi="Arial" w:cs="Arial"/>
          <w:color w:val="000000" w:themeColor="text1"/>
          <w:sz w:val="22"/>
          <w:szCs w:val="22"/>
        </w:rPr>
        <w:t xml:space="preserve"> </w:t>
      </w:r>
      <w:r w:rsidR="0033546E" w:rsidRPr="0030698B">
        <w:rPr>
          <w:rFonts w:ascii="Arial" w:hAnsi="Arial" w:cs="Arial"/>
          <w:color w:val="000000" w:themeColor="text1"/>
          <w:sz w:val="22"/>
          <w:szCs w:val="22"/>
        </w:rPr>
        <w:t>relates</w:t>
      </w:r>
      <w:r w:rsidR="00A548EE" w:rsidRPr="0030698B">
        <w:rPr>
          <w:rFonts w:ascii="Arial" w:hAnsi="Arial" w:cs="Arial"/>
          <w:color w:val="000000" w:themeColor="text1"/>
          <w:sz w:val="22"/>
          <w:szCs w:val="22"/>
        </w:rPr>
        <w:t xml:space="preserve"> to </w:t>
      </w:r>
      <w:r w:rsidR="0033546E" w:rsidRPr="0030698B">
        <w:rPr>
          <w:rFonts w:ascii="Arial" w:hAnsi="Arial" w:cs="Arial"/>
          <w:color w:val="000000" w:themeColor="text1"/>
          <w:sz w:val="22"/>
          <w:szCs w:val="22"/>
        </w:rPr>
        <w:t xml:space="preserve">the presence of </w:t>
      </w:r>
      <w:r w:rsidR="003B4121" w:rsidRPr="0030698B">
        <w:rPr>
          <w:rFonts w:ascii="Arial" w:hAnsi="Arial" w:cs="Arial"/>
          <w:color w:val="000000" w:themeColor="text1"/>
          <w:sz w:val="22"/>
          <w:szCs w:val="22"/>
        </w:rPr>
        <w:t>herbicide</w:t>
      </w:r>
      <w:r w:rsidR="00A548EE" w:rsidRPr="0030698B">
        <w:rPr>
          <w:rFonts w:ascii="Arial" w:hAnsi="Arial" w:cs="Arial"/>
          <w:color w:val="000000" w:themeColor="text1"/>
          <w:sz w:val="22"/>
          <w:szCs w:val="22"/>
        </w:rPr>
        <w:t xml:space="preserve"> residues</w:t>
      </w:r>
      <w:r w:rsidR="0033546E" w:rsidRPr="0030698B">
        <w:rPr>
          <w:rFonts w:ascii="Arial" w:hAnsi="Arial" w:cs="Arial"/>
          <w:color w:val="000000" w:themeColor="text1"/>
          <w:sz w:val="22"/>
          <w:szCs w:val="22"/>
        </w:rPr>
        <w:t xml:space="preserve"> on the food. </w:t>
      </w:r>
      <w:r w:rsidR="007B379B" w:rsidRPr="0030698B">
        <w:rPr>
          <w:rFonts w:ascii="Arial" w:hAnsi="Arial" w:cs="Arial"/>
          <w:color w:val="000000" w:themeColor="text1"/>
          <w:sz w:val="22"/>
          <w:szCs w:val="22"/>
        </w:rPr>
        <w:t>A</w:t>
      </w:r>
      <w:r w:rsidR="0052633F" w:rsidRPr="0030698B">
        <w:rPr>
          <w:rFonts w:ascii="Arial" w:hAnsi="Arial" w:cs="Arial"/>
          <w:color w:val="000000" w:themeColor="text1"/>
          <w:sz w:val="22"/>
          <w:szCs w:val="22"/>
        </w:rPr>
        <w:t>ny food products (whether derived from GM or non-GM sources) sold in both Australia and New Zealand must not have residue</w:t>
      </w:r>
      <w:r w:rsidR="00A548EE" w:rsidRPr="0030698B">
        <w:rPr>
          <w:rFonts w:ascii="Arial" w:hAnsi="Arial" w:cs="Arial"/>
          <w:color w:val="000000" w:themeColor="text1"/>
          <w:sz w:val="22"/>
          <w:szCs w:val="22"/>
        </w:rPr>
        <w:t xml:space="preserve"> level</w:t>
      </w:r>
      <w:r w:rsidR="0052633F" w:rsidRPr="0030698B">
        <w:rPr>
          <w:rFonts w:ascii="Arial" w:hAnsi="Arial" w:cs="Arial"/>
          <w:color w:val="000000" w:themeColor="text1"/>
          <w:sz w:val="22"/>
          <w:szCs w:val="22"/>
        </w:rPr>
        <w:t xml:space="preserve">s greater than the relevant </w:t>
      </w:r>
      <w:r w:rsidR="00A548EE" w:rsidRPr="0030698B">
        <w:rPr>
          <w:rFonts w:ascii="Arial" w:hAnsi="Arial" w:cs="Arial"/>
          <w:color w:val="000000" w:themeColor="text1"/>
          <w:sz w:val="22"/>
          <w:szCs w:val="22"/>
        </w:rPr>
        <w:t>maximum residue limit (</w:t>
      </w:r>
      <w:r w:rsidR="0052633F" w:rsidRPr="0030698B">
        <w:rPr>
          <w:rFonts w:ascii="Arial" w:hAnsi="Arial" w:cs="Arial"/>
          <w:color w:val="000000" w:themeColor="text1"/>
          <w:sz w:val="22"/>
          <w:szCs w:val="22"/>
        </w:rPr>
        <w:t>MRL</w:t>
      </w:r>
      <w:r w:rsidR="00A548EE" w:rsidRPr="0030698B">
        <w:rPr>
          <w:rFonts w:ascii="Arial" w:hAnsi="Arial" w:cs="Arial"/>
          <w:color w:val="000000" w:themeColor="text1"/>
          <w:sz w:val="22"/>
          <w:szCs w:val="22"/>
        </w:rPr>
        <w:t>)</w:t>
      </w:r>
      <w:r w:rsidR="0052633F" w:rsidRPr="0030698B">
        <w:rPr>
          <w:rFonts w:ascii="Arial" w:hAnsi="Arial" w:cs="Arial"/>
          <w:color w:val="000000" w:themeColor="text1"/>
          <w:sz w:val="22"/>
          <w:szCs w:val="22"/>
        </w:rPr>
        <w:t xml:space="preserve">. </w:t>
      </w:r>
      <w:r w:rsidR="007B379B" w:rsidRPr="0030698B">
        <w:rPr>
          <w:rFonts w:ascii="Arial" w:hAnsi="Arial" w:cs="Arial"/>
          <w:color w:val="000000" w:themeColor="text1"/>
          <w:sz w:val="22"/>
          <w:szCs w:val="22"/>
        </w:rPr>
        <w:t>Where necessary, an MRL may have to be set</w:t>
      </w:r>
      <w:r w:rsidR="0052633F" w:rsidRPr="0030698B">
        <w:rPr>
          <w:rFonts w:cs="TimesNewRoman"/>
          <w:color w:val="000000" w:themeColor="text1"/>
        </w:rPr>
        <w:t xml:space="preserve">. </w:t>
      </w:r>
    </w:p>
    <w:p w:rsidR="00320C85" w:rsidRPr="0030698B" w:rsidRDefault="00320C85" w:rsidP="00320C85">
      <w:pPr>
        <w:rPr>
          <w:rFonts w:cs="Arial"/>
          <w:color w:val="000000" w:themeColor="text1"/>
          <w:szCs w:val="22"/>
          <w:lang w:val="en-GB"/>
        </w:rPr>
      </w:pPr>
    </w:p>
    <w:p w:rsidR="002D76B3" w:rsidRPr="00274A46" w:rsidRDefault="003B1F47" w:rsidP="002D76B3">
      <w:pPr>
        <w:pStyle w:val="Heading2"/>
        <w:numPr>
          <w:ilvl w:val="1"/>
          <w:numId w:val="9"/>
        </w:numPr>
        <w:tabs>
          <w:tab w:val="left" w:pos="851"/>
        </w:tabs>
        <w:spacing w:before="0" w:after="0"/>
        <w:ind w:hanging="1215"/>
        <w:rPr>
          <w:rFonts w:eastAsia="Batang"/>
          <w:color w:val="000000" w:themeColor="text1"/>
          <w:szCs w:val="22"/>
        </w:rPr>
      </w:pPr>
      <w:bookmarkStart w:id="63" w:name="_Toc323025460"/>
      <w:r w:rsidRPr="00274A46">
        <w:rPr>
          <w:rFonts w:eastAsia="Batang"/>
          <w:color w:val="000000" w:themeColor="text1"/>
          <w:szCs w:val="22"/>
        </w:rPr>
        <w:t>Glyphosate metabolites</w:t>
      </w:r>
      <w:bookmarkEnd w:id="63"/>
    </w:p>
    <w:p w:rsidR="002D76B3" w:rsidRPr="00274A46" w:rsidRDefault="002D76B3" w:rsidP="002D76B3">
      <w:pPr>
        <w:pStyle w:val="ListParagraph"/>
        <w:ind w:left="1215"/>
        <w:rPr>
          <w:rFonts w:cs="Arial"/>
          <w:color w:val="000000" w:themeColor="text1"/>
          <w:szCs w:val="22"/>
          <w:lang w:val="en-GB"/>
        </w:rPr>
      </w:pPr>
    </w:p>
    <w:p w:rsidR="00893603" w:rsidRPr="00274A46" w:rsidRDefault="00893603" w:rsidP="00305D09">
      <w:pPr>
        <w:rPr>
          <w:color w:val="000000" w:themeColor="text1"/>
          <w:lang w:val="en-GB"/>
        </w:rPr>
      </w:pPr>
      <w:r w:rsidRPr="00274A46">
        <w:rPr>
          <w:color w:val="000000" w:themeColor="text1"/>
          <w:lang w:val="en-GB"/>
        </w:rPr>
        <w:t xml:space="preserve">Studies in many different plant species </w:t>
      </w:r>
      <w:r w:rsidRPr="00274A46">
        <w:rPr>
          <w:color w:val="000000" w:themeColor="text1"/>
          <w:lang w:val="en-GB"/>
        </w:rPr>
        <w:fldChar w:fldCharType="begin"/>
      </w:r>
      <w:r w:rsidR="00F03ADF">
        <w:rPr>
          <w:color w:val="000000" w:themeColor="text1"/>
          <w:lang w:val="en-GB"/>
        </w:rPr>
        <w:instrText xml:space="preserve"> ADDIN REFMGR.CITE &lt;Refman&gt;&lt;Cite&gt;&lt;Author&gt;FAO&lt;/Author&gt;&lt;Year&gt;2005&lt;/Year&gt;&lt;RecNum&gt;1147&lt;/RecNum&gt;&lt;IDText&gt;Glyphosate. Pesticide residues in food&lt;/IDText&gt;&lt;MDL Ref_Type="Pamphlet"&gt;&lt;Ref_Type&gt;Pamphlet&lt;/Ref_Type&gt;&lt;Ref_ID&gt;1147&lt;/Ref_ID&gt;&lt;Title_Primary&gt;Glyphosate. Pesticide residues in food&lt;/Title_Primary&gt;&lt;Authors_Primary&gt;FAO&lt;/Authors_Primary&gt;&lt;Date_Primary&gt;2005&lt;/Date_Primary&gt;&lt;Reprint&gt;Not in File&lt;/Reprint&gt;&lt;Pub_Place&gt;New York&lt;/Pub_Place&gt;&lt;Publisher&gt;Food and Agriculture Organization of the United Nations&lt;/Publisher&gt;&lt;Web_URL&gt;&lt;u&gt;http://www.fao.org/docrep/009/a0209e/a0209e0d.htm&lt;/u&gt;&lt;/Web_URL&gt;&lt;ZZ_WorkformID&gt;21&lt;/ZZ_WorkformID&gt;&lt;/MDL&gt;&lt;/Cite&gt;&lt;/Refman&gt;</w:instrText>
      </w:r>
      <w:r w:rsidRPr="00274A46">
        <w:rPr>
          <w:color w:val="000000" w:themeColor="text1"/>
          <w:lang w:val="en-GB"/>
        </w:rPr>
        <w:fldChar w:fldCharType="separate"/>
      </w:r>
      <w:r w:rsidR="00F30E5B" w:rsidRPr="00274A46">
        <w:rPr>
          <w:noProof/>
          <w:color w:val="000000" w:themeColor="text1"/>
          <w:lang w:val="en-GB"/>
        </w:rPr>
        <w:t>(FAO 2005)</w:t>
      </w:r>
      <w:r w:rsidRPr="00274A46">
        <w:rPr>
          <w:color w:val="000000" w:themeColor="text1"/>
          <w:lang w:val="en-GB"/>
        </w:rPr>
        <w:fldChar w:fldCharType="end"/>
      </w:r>
      <w:r w:rsidRPr="00274A46">
        <w:rPr>
          <w:color w:val="000000" w:themeColor="text1"/>
          <w:lang w:val="en-GB"/>
        </w:rPr>
        <w:t xml:space="preserve"> have shown that the major metabolite produced by spraying glyphosate on both conventional and glyphosate-tolerant GM crops, is aminomethylphosphonic acid (AMPA). In turn this may be conjugated to form trace amounts of other metabolites. </w:t>
      </w:r>
    </w:p>
    <w:p w:rsidR="00893603" w:rsidRPr="00274A46" w:rsidRDefault="00893603" w:rsidP="00305D09">
      <w:pPr>
        <w:rPr>
          <w:color w:val="000000" w:themeColor="text1"/>
          <w:lang w:val="en-GB"/>
        </w:rPr>
      </w:pPr>
    </w:p>
    <w:p w:rsidR="00305D09" w:rsidRPr="00274A46" w:rsidRDefault="002D76B3" w:rsidP="00305D09">
      <w:pPr>
        <w:rPr>
          <w:rFonts w:cs="Arial"/>
          <w:color w:val="000000" w:themeColor="text1"/>
          <w:szCs w:val="22"/>
          <w:lang w:val="en-GB"/>
        </w:rPr>
      </w:pPr>
      <w:r w:rsidRPr="00274A46">
        <w:rPr>
          <w:rFonts w:cs="Arial"/>
          <w:color w:val="000000" w:themeColor="text1"/>
          <w:szCs w:val="22"/>
          <w:lang w:val="en-GB"/>
        </w:rPr>
        <w:lastRenderedPageBreak/>
        <w:t xml:space="preserve">The ADI for glyphosate </w:t>
      </w:r>
      <w:r w:rsidR="00EF712E" w:rsidRPr="00274A46">
        <w:rPr>
          <w:rFonts w:cs="Arial"/>
          <w:color w:val="000000" w:themeColor="text1"/>
          <w:szCs w:val="22"/>
          <w:lang w:val="en-GB"/>
        </w:rPr>
        <w:t>is 0.3 mg/kg bw/day</w:t>
      </w:r>
      <w:r w:rsidR="00EF712E" w:rsidRPr="00274A46">
        <w:rPr>
          <w:rStyle w:val="FootnoteReference"/>
          <w:rFonts w:cs="Arial"/>
          <w:color w:val="000000" w:themeColor="text1"/>
          <w:szCs w:val="22"/>
          <w:lang w:val="en-GB"/>
        </w:rPr>
        <w:footnoteReference w:id="5"/>
      </w:r>
      <w:r w:rsidR="00EF712E" w:rsidRPr="00274A46">
        <w:rPr>
          <w:rFonts w:cs="Arial"/>
          <w:color w:val="000000" w:themeColor="text1"/>
          <w:szCs w:val="22"/>
          <w:lang w:val="en-GB"/>
        </w:rPr>
        <w:t xml:space="preserve">. </w:t>
      </w:r>
      <w:r w:rsidR="00974FA7" w:rsidRPr="00274A46">
        <w:rPr>
          <w:rFonts w:cs="Arial"/>
          <w:color w:val="000000" w:themeColor="text1"/>
          <w:szCs w:val="22"/>
          <w:lang w:val="en-GB"/>
        </w:rPr>
        <w:t xml:space="preserve">Given the long history of safe use of glyphosate on GM </w:t>
      </w:r>
      <w:r w:rsidR="00305D09" w:rsidRPr="00274A46">
        <w:rPr>
          <w:rFonts w:cs="Arial"/>
          <w:color w:val="000000" w:themeColor="text1"/>
          <w:szCs w:val="22"/>
          <w:lang w:val="en-GB"/>
        </w:rPr>
        <w:t xml:space="preserve">food </w:t>
      </w:r>
      <w:r w:rsidR="00974FA7" w:rsidRPr="00274A46">
        <w:rPr>
          <w:rFonts w:cs="Arial"/>
          <w:color w:val="000000" w:themeColor="text1"/>
          <w:szCs w:val="22"/>
          <w:lang w:val="en-GB"/>
        </w:rPr>
        <w:t>crops containing the CP4 EPSPS protein, the</w:t>
      </w:r>
      <w:r w:rsidR="00305D09" w:rsidRPr="00274A46">
        <w:rPr>
          <w:rFonts w:cs="Arial"/>
          <w:color w:val="000000" w:themeColor="text1"/>
          <w:szCs w:val="22"/>
          <w:lang w:val="en-GB"/>
        </w:rPr>
        <w:t>re are no concerns with its</w:t>
      </w:r>
      <w:r w:rsidR="00274A46" w:rsidRPr="00274A46">
        <w:rPr>
          <w:rFonts w:cs="Arial"/>
          <w:color w:val="000000" w:themeColor="text1"/>
          <w:szCs w:val="22"/>
          <w:lang w:val="en-GB"/>
        </w:rPr>
        <w:t xml:space="preserve"> use on canola line MON88302</w:t>
      </w:r>
      <w:r w:rsidR="00305D09" w:rsidRPr="00274A46">
        <w:rPr>
          <w:rFonts w:cs="Arial"/>
          <w:color w:val="000000" w:themeColor="text1"/>
          <w:szCs w:val="22"/>
          <w:lang w:val="en-GB"/>
        </w:rPr>
        <w:t>. Nevert</w:t>
      </w:r>
      <w:r w:rsidR="00E96530" w:rsidRPr="00274A46">
        <w:rPr>
          <w:rFonts w:cs="Arial"/>
          <w:color w:val="000000" w:themeColor="text1"/>
          <w:szCs w:val="22"/>
          <w:lang w:val="en-GB"/>
        </w:rPr>
        <w:t>he</w:t>
      </w:r>
      <w:r w:rsidR="00274A46" w:rsidRPr="00274A46">
        <w:rPr>
          <w:rFonts w:cs="Arial"/>
          <w:color w:val="000000" w:themeColor="text1"/>
          <w:szCs w:val="22"/>
          <w:lang w:val="en-GB"/>
        </w:rPr>
        <w:t>less, the Applicant supplied a metabolite study which has</w:t>
      </w:r>
      <w:r w:rsidR="00305D09" w:rsidRPr="00274A46">
        <w:rPr>
          <w:rFonts w:cs="Arial"/>
          <w:color w:val="000000" w:themeColor="text1"/>
          <w:szCs w:val="22"/>
          <w:lang w:val="en-GB"/>
        </w:rPr>
        <w:t xml:space="preserve"> been considered by FSANZ.</w:t>
      </w:r>
      <w:r w:rsidR="00974FA7" w:rsidRPr="00274A46">
        <w:rPr>
          <w:rFonts w:cs="Arial"/>
          <w:color w:val="000000" w:themeColor="text1"/>
          <w:szCs w:val="22"/>
          <w:lang w:val="en-GB"/>
        </w:rPr>
        <w:t xml:space="preserve"> </w:t>
      </w:r>
    </w:p>
    <w:p w:rsidR="00974FA7" w:rsidRPr="00274A46" w:rsidRDefault="00974FA7" w:rsidP="00320C85">
      <w:pPr>
        <w:rPr>
          <w:rFonts w:cs="Arial"/>
          <w:color w:val="000000" w:themeColor="text1"/>
          <w:szCs w:val="22"/>
          <w:lang w:val="en-GB"/>
        </w:rPr>
      </w:pPr>
    </w:p>
    <w:p w:rsidR="00681BB3" w:rsidRPr="00274A46" w:rsidRDefault="00305D09" w:rsidP="00681BB3">
      <w:pPr>
        <w:pBdr>
          <w:top w:val="single" w:sz="4" w:space="1" w:color="auto"/>
          <w:left w:val="single" w:sz="4" w:space="4" w:color="auto"/>
          <w:bottom w:val="single" w:sz="4" w:space="1" w:color="auto"/>
          <w:right w:val="single" w:sz="4" w:space="4" w:color="auto"/>
        </w:pBdr>
        <w:rPr>
          <w:b/>
          <w:color w:val="000000" w:themeColor="text1"/>
          <w:lang w:val="en-GB"/>
        </w:rPr>
      </w:pPr>
      <w:r w:rsidRPr="00274A46">
        <w:rPr>
          <w:b/>
          <w:color w:val="000000" w:themeColor="text1"/>
          <w:lang w:val="en-GB"/>
        </w:rPr>
        <w:t>Stud</w:t>
      </w:r>
      <w:r w:rsidR="00356033">
        <w:rPr>
          <w:b/>
          <w:color w:val="000000" w:themeColor="text1"/>
          <w:lang w:val="en-GB"/>
        </w:rPr>
        <w:t>y</w:t>
      </w:r>
      <w:r w:rsidR="00681BB3" w:rsidRPr="00274A46">
        <w:rPr>
          <w:b/>
          <w:color w:val="000000" w:themeColor="text1"/>
          <w:lang w:val="en-GB"/>
        </w:rPr>
        <w:t xml:space="preserve"> submitted:</w:t>
      </w:r>
    </w:p>
    <w:p w:rsidR="00594378" w:rsidRPr="00274A46" w:rsidRDefault="00594378" w:rsidP="00681BB3">
      <w:pPr>
        <w:pBdr>
          <w:top w:val="single" w:sz="4" w:space="1" w:color="auto"/>
          <w:left w:val="single" w:sz="4" w:space="4" w:color="auto"/>
          <w:bottom w:val="single" w:sz="4" w:space="1" w:color="auto"/>
          <w:right w:val="single" w:sz="4" w:space="4" w:color="auto"/>
        </w:pBdr>
        <w:rPr>
          <w:color w:val="000000" w:themeColor="text1"/>
          <w:lang w:val="en-GB"/>
        </w:rPr>
      </w:pPr>
    </w:p>
    <w:p w:rsidR="00803AA4" w:rsidRPr="00274A46" w:rsidRDefault="00274A46" w:rsidP="00681BB3">
      <w:pPr>
        <w:pBdr>
          <w:top w:val="single" w:sz="4" w:space="1" w:color="auto"/>
          <w:left w:val="single" w:sz="4" w:space="4" w:color="auto"/>
          <w:bottom w:val="single" w:sz="4" w:space="1" w:color="auto"/>
          <w:right w:val="single" w:sz="4" w:space="4" w:color="auto"/>
        </w:pBdr>
        <w:rPr>
          <w:color w:val="000000" w:themeColor="text1"/>
          <w:sz w:val="20"/>
          <w:szCs w:val="20"/>
          <w:lang w:val="en-GB"/>
        </w:rPr>
      </w:pPr>
      <w:r w:rsidRPr="00274A46">
        <w:rPr>
          <w:color w:val="000000" w:themeColor="text1"/>
          <w:sz w:val="20"/>
          <w:szCs w:val="20"/>
          <w:lang w:val="en-GB"/>
        </w:rPr>
        <w:t>2010</w:t>
      </w:r>
      <w:r w:rsidR="00803AA4" w:rsidRPr="00274A46">
        <w:rPr>
          <w:color w:val="000000" w:themeColor="text1"/>
          <w:sz w:val="20"/>
          <w:szCs w:val="20"/>
          <w:lang w:val="en-GB"/>
        </w:rPr>
        <w:t xml:space="preserve">. </w:t>
      </w:r>
      <w:r w:rsidR="00803AA4" w:rsidRPr="00274A46">
        <w:rPr>
          <w:rFonts w:cs="Arial"/>
          <w:color w:val="000000" w:themeColor="text1"/>
          <w:sz w:val="20"/>
          <w:szCs w:val="20"/>
        </w:rPr>
        <w:t xml:space="preserve">Magnitude of glyphosate residues in </w:t>
      </w:r>
      <w:r w:rsidRPr="00274A46">
        <w:rPr>
          <w:rFonts w:cs="Arial"/>
          <w:color w:val="000000" w:themeColor="text1"/>
          <w:sz w:val="20"/>
          <w:szCs w:val="20"/>
        </w:rPr>
        <w:t>glyphosate tolerant</w:t>
      </w:r>
      <w:r w:rsidR="00803AA4" w:rsidRPr="00274A46">
        <w:rPr>
          <w:rFonts w:cs="Arial"/>
          <w:color w:val="000000" w:themeColor="text1"/>
          <w:sz w:val="20"/>
          <w:szCs w:val="20"/>
        </w:rPr>
        <w:t xml:space="preserve"> </w:t>
      </w:r>
      <w:r w:rsidRPr="00274A46">
        <w:rPr>
          <w:rFonts w:cs="Arial"/>
          <w:color w:val="000000" w:themeColor="text1"/>
          <w:sz w:val="20"/>
          <w:szCs w:val="20"/>
        </w:rPr>
        <w:t xml:space="preserve">canola </w:t>
      </w:r>
      <w:r w:rsidR="00803AA4" w:rsidRPr="00274A46">
        <w:rPr>
          <w:rFonts w:cs="Arial"/>
          <w:color w:val="000000" w:themeColor="text1"/>
          <w:sz w:val="20"/>
          <w:szCs w:val="20"/>
        </w:rPr>
        <w:t>raw agricultural commodities following applications of a glyphosa</w:t>
      </w:r>
      <w:r w:rsidRPr="00274A46">
        <w:rPr>
          <w:rFonts w:cs="Arial"/>
          <w:color w:val="000000" w:themeColor="text1"/>
          <w:sz w:val="20"/>
          <w:szCs w:val="20"/>
        </w:rPr>
        <w:t>te-based formulation</w:t>
      </w:r>
      <w:r w:rsidR="00803AA4" w:rsidRPr="00274A46">
        <w:rPr>
          <w:rFonts w:cs="Arial"/>
          <w:color w:val="000000" w:themeColor="text1"/>
          <w:sz w:val="20"/>
          <w:szCs w:val="20"/>
        </w:rPr>
        <w:t xml:space="preserve">. </w:t>
      </w:r>
      <w:proofErr w:type="gramStart"/>
      <w:r w:rsidRPr="00274A46">
        <w:rPr>
          <w:rFonts w:cs="Arial"/>
          <w:color w:val="000000" w:themeColor="text1"/>
          <w:sz w:val="20"/>
          <w:szCs w:val="20"/>
        </w:rPr>
        <w:t>2009 U.S. trials.</w:t>
      </w:r>
      <w:proofErr w:type="gramEnd"/>
      <w:r w:rsidRPr="00274A46">
        <w:rPr>
          <w:rFonts w:cs="Arial"/>
          <w:color w:val="000000" w:themeColor="text1"/>
          <w:sz w:val="20"/>
          <w:szCs w:val="20"/>
        </w:rPr>
        <w:t xml:space="preserve"> Study ID # MSL0022984</w:t>
      </w:r>
      <w:r w:rsidR="00803AA4" w:rsidRPr="00274A46">
        <w:rPr>
          <w:rFonts w:cs="Arial"/>
          <w:color w:val="000000" w:themeColor="text1"/>
          <w:sz w:val="20"/>
          <w:szCs w:val="20"/>
        </w:rPr>
        <w:t>, Monsanto Company (unpublished).</w:t>
      </w:r>
    </w:p>
    <w:p w:rsidR="00681BB3" w:rsidRPr="0030698B" w:rsidRDefault="00681BB3" w:rsidP="00320C85">
      <w:pPr>
        <w:rPr>
          <w:rFonts w:cs="Arial"/>
          <w:color w:val="000000" w:themeColor="text1"/>
          <w:szCs w:val="22"/>
          <w:lang w:val="en-GB"/>
        </w:rPr>
      </w:pPr>
    </w:p>
    <w:p w:rsidR="005A658D" w:rsidRPr="0030698B" w:rsidRDefault="00500B2A" w:rsidP="00DA168A">
      <w:pPr>
        <w:rPr>
          <w:color w:val="000000" w:themeColor="text1"/>
          <w:lang w:val="en-GB"/>
        </w:rPr>
      </w:pPr>
      <w:r w:rsidRPr="0030698B">
        <w:rPr>
          <w:color w:val="000000" w:themeColor="text1"/>
          <w:lang w:val="en-GB"/>
        </w:rPr>
        <w:t>Field</w:t>
      </w:r>
      <w:r w:rsidR="004865C7" w:rsidRPr="0030698B">
        <w:rPr>
          <w:color w:val="000000" w:themeColor="text1"/>
          <w:lang w:val="en-GB"/>
        </w:rPr>
        <w:t xml:space="preserve"> trials </w:t>
      </w:r>
      <w:r w:rsidR="00F538FB" w:rsidRPr="0030698B">
        <w:rPr>
          <w:color w:val="000000" w:themeColor="text1"/>
          <w:lang w:val="en-GB"/>
        </w:rPr>
        <w:t>o</w:t>
      </w:r>
      <w:r w:rsidR="008B1E02" w:rsidRPr="0030698B">
        <w:rPr>
          <w:color w:val="000000" w:themeColor="text1"/>
          <w:lang w:val="en-GB"/>
        </w:rPr>
        <w:t>f plants containing three transformation events</w:t>
      </w:r>
      <w:r w:rsidR="00E94F91" w:rsidRPr="0030698B">
        <w:rPr>
          <w:color w:val="000000" w:themeColor="text1"/>
          <w:lang w:val="en-GB"/>
        </w:rPr>
        <w:t xml:space="preserve"> (all generated using plasmid vector PV-BNHT2672)</w:t>
      </w:r>
      <w:r w:rsidR="008B1E02" w:rsidRPr="0030698B">
        <w:rPr>
          <w:color w:val="000000" w:themeColor="text1"/>
          <w:lang w:val="en-GB"/>
        </w:rPr>
        <w:t>, one of which was MON88302</w:t>
      </w:r>
      <w:r w:rsidR="00E94F91" w:rsidRPr="0030698B">
        <w:rPr>
          <w:color w:val="000000" w:themeColor="text1"/>
          <w:lang w:val="en-GB"/>
        </w:rPr>
        <w:t>,</w:t>
      </w:r>
      <w:r w:rsidR="008B1E02" w:rsidRPr="0030698B">
        <w:rPr>
          <w:color w:val="000000" w:themeColor="text1"/>
          <w:lang w:val="en-GB"/>
        </w:rPr>
        <w:t xml:space="preserve"> </w:t>
      </w:r>
      <w:r w:rsidR="004865C7" w:rsidRPr="0030698B">
        <w:rPr>
          <w:color w:val="000000" w:themeColor="text1"/>
          <w:lang w:val="en-GB"/>
        </w:rPr>
        <w:t xml:space="preserve">were conducted </w:t>
      </w:r>
      <w:r w:rsidR="008B1E02" w:rsidRPr="0030698B">
        <w:rPr>
          <w:color w:val="000000" w:themeColor="text1"/>
          <w:lang w:val="en-GB"/>
        </w:rPr>
        <w:t>in 2009</w:t>
      </w:r>
      <w:r w:rsidR="00CD51D0" w:rsidRPr="0030698B">
        <w:rPr>
          <w:color w:val="000000" w:themeColor="text1"/>
          <w:lang w:val="en-GB"/>
        </w:rPr>
        <w:t xml:space="preserve"> </w:t>
      </w:r>
      <w:r w:rsidR="008B1E02" w:rsidRPr="0030698B">
        <w:rPr>
          <w:color w:val="000000" w:themeColor="text1"/>
          <w:lang w:val="en-GB"/>
        </w:rPr>
        <w:t>at eight</w:t>
      </w:r>
      <w:r w:rsidR="00653DA2" w:rsidRPr="0030698B">
        <w:rPr>
          <w:color w:val="000000" w:themeColor="text1"/>
          <w:lang w:val="en-GB"/>
        </w:rPr>
        <w:t xml:space="preserve"> sites in the U.S.</w:t>
      </w:r>
      <w:r w:rsidR="004865C7" w:rsidRPr="0030698B">
        <w:rPr>
          <w:color w:val="000000" w:themeColor="text1"/>
          <w:lang w:val="en-GB"/>
        </w:rPr>
        <w:t xml:space="preserve"> </w:t>
      </w:r>
      <w:r w:rsidR="00CD51D0" w:rsidRPr="0030698B">
        <w:rPr>
          <w:color w:val="000000" w:themeColor="text1"/>
          <w:lang w:val="en-GB"/>
        </w:rPr>
        <w:t>located in areas</w:t>
      </w:r>
      <w:r w:rsidR="008B1E02" w:rsidRPr="0030698B">
        <w:rPr>
          <w:color w:val="000000" w:themeColor="text1"/>
          <w:lang w:val="en-GB"/>
        </w:rPr>
        <w:t xml:space="preserve"> representative of commercial canola production</w:t>
      </w:r>
      <w:r w:rsidR="00893603" w:rsidRPr="0030698B">
        <w:rPr>
          <w:color w:val="000000" w:themeColor="text1"/>
          <w:lang w:val="en-GB"/>
        </w:rPr>
        <w:t xml:space="preserve">. </w:t>
      </w:r>
      <w:r w:rsidR="008B1E02" w:rsidRPr="0030698B">
        <w:rPr>
          <w:color w:val="000000" w:themeColor="text1"/>
          <w:lang w:val="en-GB"/>
        </w:rPr>
        <w:t xml:space="preserve">At one of the sites, </w:t>
      </w:r>
      <w:r w:rsidR="0030698B" w:rsidRPr="0030698B">
        <w:rPr>
          <w:color w:val="000000" w:themeColor="text1"/>
          <w:lang w:val="en-GB"/>
        </w:rPr>
        <w:t>low temperatures</w:t>
      </w:r>
      <w:r w:rsidR="00506CD8" w:rsidRPr="0030698B">
        <w:rPr>
          <w:color w:val="000000" w:themeColor="text1"/>
          <w:lang w:val="en-GB"/>
        </w:rPr>
        <w:t xml:space="preserve"> led to a problem with seed maturation</w:t>
      </w:r>
      <w:r w:rsidR="0030698B" w:rsidRPr="0030698B">
        <w:rPr>
          <w:color w:val="000000" w:themeColor="text1"/>
          <w:lang w:val="en-GB"/>
        </w:rPr>
        <w:t xml:space="preserve"> and the seed</w:t>
      </w:r>
      <w:r w:rsidR="008B1E02" w:rsidRPr="0030698B">
        <w:rPr>
          <w:color w:val="000000" w:themeColor="text1"/>
          <w:lang w:val="en-GB"/>
        </w:rPr>
        <w:t xml:space="preserve"> was not used in the final analysis. </w:t>
      </w:r>
      <w:r w:rsidR="00893603" w:rsidRPr="0030698B">
        <w:rPr>
          <w:color w:val="000000" w:themeColor="text1"/>
          <w:lang w:val="en-GB"/>
        </w:rPr>
        <w:t>T</w:t>
      </w:r>
      <w:r w:rsidR="00653DA2" w:rsidRPr="0030698B">
        <w:rPr>
          <w:color w:val="000000" w:themeColor="text1"/>
          <w:lang w:val="en-GB"/>
        </w:rPr>
        <w:t xml:space="preserve">reated plants were sprayed with Roundup </w:t>
      </w:r>
      <w:proofErr w:type="spellStart"/>
      <w:r w:rsidR="00653DA2" w:rsidRPr="0030698B">
        <w:rPr>
          <w:color w:val="000000" w:themeColor="text1"/>
          <w:lang w:val="en-GB"/>
        </w:rPr>
        <w:t>WeatherMAX</w:t>
      </w:r>
      <w:proofErr w:type="spellEnd"/>
      <w:r w:rsidR="00653DA2" w:rsidRPr="0030698B">
        <w:rPr>
          <w:rFonts w:cs="Arial"/>
          <w:color w:val="000000" w:themeColor="text1"/>
          <w:lang w:val="en-GB"/>
        </w:rPr>
        <w:t>®</w:t>
      </w:r>
      <w:r w:rsidR="0060338D" w:rsidRPr="0030698B">
        <w:rPr>
          <w:rFonts w:cs="Arial"/>
          <w:color w:val="000000" w:themeColor="text1"/>
          <w:lang w:val="en-GB"/>
        </w:rPr>
        <w:t xml:space="preserve"> with </w:t>
      </w:r>
      <w:proofErr w:type="spellStart"/>
      <w:r w:rsidR="0060338D" w:rsidRPr="0030698B">
        <w:rPr>
          <w:rFonts w:cs="Arial"/>
          <w:color w:val="000000" w:themeColor="text1"/>
          <w:lang w:val="en-GB"/>
        </w:rPr>
        <w:t>Transorb</w:t>
      </w:r>
      <w:proofErr w:type="spellEnd"/>
      <w:r w:rsidR="0060338D" w:rsidRPr="0030698B">
        <w:rPr>
          <w:rFonts w:cs="Arial"/>
          <w:color w:val="000000" w:themeColor="text1"/>
          <w:lang w:val="en-GB"/>
        </w:rPr>
        <w:t xml:space="preserve"> 2 Technology</w:t>
      </w:r>
      <w:r w:rsidR="00CE2F9B" w:rsidRPr="0030698B">
        <w:rPr>
          <w:color w:val="000000" w:themeColor="text1"/>
          <w:lang w:val="en-GB"/>
        </w:rPr>
        <w:t xml:space="preserve"> </w:t>
      </w:r>
      <w:r w:rsidR="0060338D" w:rsidRPr="0030698B">
        <w:rPr>
          <w:color w:val="000000" w:themeColor="text1"/>
          <w:lang w:val="en-GB"/>
        </w:rPr>
        <w:t xml:space="preserve">liquid </w:t>
      </w:r>
      <w:r w:rsidR="00CE2F9B" w:rsidRPr="0030698B">
        <w:rPr>
          <w:color w:val="000000" w:themeColor="text1"/>
          <w:lang w:val="en-GB"/>
        </w:rPr>
        <w:t xml:space="preserve">herbicide </w:t>
      </w:r>
      <w:r w:rsidR="008B1E02" w:rsidRPr="0030698B">
        <w:rPr>
          <w:color w:val="000000" w:themeColor="text1"/>
          <w:lang w:val="en-GB"/>
        </w:rPr>
        <w:t>(containing 540 g/L</w:t>
      </w:r>
      <w:r w:rsidR="0060338D" w:rsidRPr="0030698B">
        <w:rPr>
          <w:color w:val="000000" w:themeColor="text1"/>
          <w:lang w:val="en-GB"/>
        </w:rPr>
        <w:t xml:space="preserve"> glyphosate acid) </w:t>
      </w:r>
      <w:r w:rsidR="00E94F91" w:rsidRPr="0030698B">
        <w:rPr>
          <w:color w:val="000000" w:themeColor="text1"/>
          <w:lang w:val="en-GB"/>
        </w:rPr>
        <w:t>applied in combinations at</w:t>
      </w:r>
      <w:r w:rsidR="00653DA2" w:rsidRPr="0030698B">
        <w:rPr>
          <w:color w:val="000000" w:themeColor="text1"/>
          <w:lang w:val="en-GB"/>
        </w:rPr>
        <w:t xml:space="preserve"> pre-emergence, </w:t>
      </w:r>
      <w:r w:rsidR="00E94F91" w:rsidRPr="0030698B">
        <w:rPr>
          <w:color w:val="000000" w:themeColor="text1"/>
          <w:lang w:val="en-GB"/>
        </w:rPr>
        <w:t>4 – 6 leaf, late bolting and 1</w:t>
      </w:r>
      <w:r w:rsidR="00E94F91" w:rsidRPr="0030698B">
        <w:rPr>
          <w:color w:val="000000" w:themeColor="text1"/>
          <w:vertAlign w:val="superscript"/>
          <w:lang w:val="en-GB"/>
        </w:rPr>
        <w:t>st</w:t>
      </w:r>
      <w:r w:rsidR="00E94F91" w:rsidRPr="0030698B">
        <w:rPr>
          <w:color w:val="000000" w:themeColor="text1"/>
          <w:lang w:val="en-GB"/>
        </w:rPr>
        <w:t xml:space="preserve"> flower as shown </w:t>
      </w:r>
      <w:r w:rsidR="00E94F91" w:rsidRPr="008B5074">
        <w:rPr>
          <w:color w:val="000000" w:themeColor="text1"/>
          <w:lang w:val="en-GB"/>
        </w:rPr>
        <w:t xml:space="preserve">in </w:t>
      </w:r>
      <w:r w:rsidR="00F0334A" w:rsidRPr="008B5074">
        <w:rPr>
          <w:color w:val="000000" w:themeColor="text1"/>
          <w:lang w:val="en-GB"/>
        </w:rPr>
        <w:t>Table 4</w:t>
      </w:r>
      <w:r w:rsidR="00E94F91" w:rsidRPr="008B5074">
        <w:rPr>
          <w:color w:val="000000" w:themeColor="text1"/>
          <w:lang w:val="en-GB"/>
        </w:rPr>
        <w:t>.</w:t>
      </w:r>
      <w:r w:rsidR="00653DA2" w:rsidRPr="0030698B">
        <w:rPr>
          <w:color w:val="000000" w:themeColor="text1"/>
          <w:lang w:val="en-GB"/>
        </w:rPr>
        <w:t xml:space="preserve"> The </w:t>
      </w:r>
      <w:r w:rsidR="00E94F91" w:rsidRPr="0030698B">
        <w:rPr>
          <w:color w:val="000000" w:themeColor="text1"/>
          <w:lang w:val="en-GB"/>
        </w:rPr>
        <w:t>post-emergent</w:t>
      </w:r>
      <w:r w:rsidR="008B1E02" w:rsidRPr="0030698B">
        <w:rPr>
          <w:color w:val="000000" w:themeColor="text1"/>
          <w:lang w:val="en-GB"/>
        </w:rPr>
        <w:t xml:space="preserve"> applications</w:t>
      </w:r>
      <w:r w:rsidR="00682CE0">
        <w:rPr>
          <w:color w:val="000000" w:themeColor="text1"/>
          <w:lang w:val="en-GB"/>
        </w:rPr>
        <w:t xml:space="preserve"> were </w:t>
      </w:r>
      <w:r w:rsidR="00506CD8" w:rsidRPr="0030698B">
        <w:rPr>
          <w:color w:val="000000" w:themeColor="text1"/>
          <w:lang w:val="en-GB"/>
        </w:rPr>
        <w:t xml:space="preserve">all </w:t>
      </w:r>
      <w:r w:rsidR="00682CE0">
        <w:rPr>
          <w:color w:val="000000" w:themeColor="text1"/>
          <w:lang w:val="en-GB"/>
        </w:rPr>
        <w:t xml:space="preserve">via </w:t>
      </w:r>
      <w:r w:rsidR="00506CD8" w:rsidRPr="0030698B">
        <w:rPr>
          <w:color w:val="000000" w:themeColor="text1"/>
          <w:lang w:val="en-GB"/>
        </w:rPr>
        <w:t>foliar broadcast spray</w:t>
      </w:r>
      <w:r w:rsidR="00682CE0">
        <w:rPr>
          <w:color w:val="000000" w:themeColor="text1"/>
          <w:lang w:val="en-GB"/>
        </w:rPr>
        <w:t>. Treatments 2 and 4 represent the proposed use rates for commercial MON88302 crops.</w:t>
      </w:r>
      <w:r w:rsidR="008B1E02" w:rsidRPr="0030698B">
        <w:rPr>
          <w:color w:val="000000" w:themeColor="text1"/>
          <w:lang w:val="en-GB"/>
        </w:rPr>
        <w:t xml:space="preserve"> </w:t>
      </w:r>
      <w:r w:rsidR="00506CD8" w:rsidRPr="0030698B">
        <w:rPr>
          <w:color w:val="000000" w:themeColor="text1"/>
          <w:lang w:val="en-GB"/>
        </w:rPr>
        <w:t>Harvested seed (raw agricultural commodity – RAC)</w:t>
      </w:r>
      <w:r w:rsidRPr="0030698B">
        <w:rPr>
          <w:color w:val="000000" w:themeColor="text1"/>
          <w:lang w:val="en-GB"/>
        </w:rPr>
        <w:t xml:space="preserve"> was analysed for glyphosate and AMPA by Liquid Chromatography Mass Spectrometry (LC-MS/MS). </w:t>
      </w:r>
      <w:r w:rsidR="0030698B" w:rsidRPr="0030698B">
        <w:rPr>
          <w:color w:val="000000" w:themeColor="text1"/>
          <w:lang w:val="en-GB"/>
        </w:rPr>
        <w:t>Samples of mature seed</w:t>
      </w:r>
      <w:r w:rsidR="00526C8A">
        <w:rPr>
          <w:color w:val="000000" w:themeColor="text1"/>
          <w:lang w:val="en-GB"/>
        </w:rPr>
        <w:t xml:space="preserve"> from</w:t>
      </w:r>
      <w:r w:rsidR="005D30DF">
        <w:rPr>
          <w:color w:val="000000" w:themeColor="text1"/>
          <w:lang w:val="en-GB"/>
        </w:rPr>
        <w:t xml:space="preserve"> Treatment 3 at</w:t>
      </w:r>
      <w:r w:rsidR="00526C8A">
        <w:rPr>
          <w:color w:val="000000" w:themeColor="text1"/>
          <w:lang w:val="en-GB"/>
        </w:rPr>
        <w:t xml:space="preserve"> one of the sites</w:t>
      </w:r>
      <w:r w:rsidR="0030698B" w:rsidRPr="0030698B">
        <w:rPr>
          <w:color w:val="000000" w:themeColor="text1"/>
          <w:lang w:val="en-GB"/>
        </w:rPr>
        <w:t xml:space="preserve"> were also dried to 10% moisture content and then used to obtain various processed fractions for which glyphosate and AMPA levels were determined.</w:t>
      </w:r>
    </w:p>
    <w:p w:rsidR="00506CD8" w:rsidRPr="0030698B" w:rsidRDefault="00506CD8" w:rsidP="00DA168A">
      <w:pPr>
        <w:rPr>
          <w:color w:val="000000" w:themeColor="text1"/>
          <w:lang w:val="en-GB"/>
        </w:rPr>
      </w:pPr>
    </w:p>
    <w:p w:rsidR="00F0334A" w:rsidRPr="00F0334A" w:rsidRDefault="00F0334A" w:rsidP="00F0334A">
      <w:pPr>
        <w:pStyle w:val="Caption"/>
        <w:keepNext/>
        <w:rPr>
          <w:b w:val="0"/>
          <w:i/>
          <w:sz w:val="22"/>
          <w:szCs w:val="22"/>
        </w:rPr>
      </w:pPr>
      <w:bookmarkStart w:id="64" w:name="_Toc323052953"/>
      <w:r w:rsidRPr="00F0334A">
        <w:rPr>
          <w:b w:val="0"/>
          <w:i/>
          <w:sz w:val="22"/>
          <w:szCs w:val="22"/>
        </w:rPr>
        <w:t xml:space="preserve">Table </w:t>
      </w:r>
      <w:r w:rsidRPr="00F0334A">
        <w:rPr>
          <w:b w:val="0"/>
          <w:i/>
          <w:sz w:val="22"/>
          <w:szCs w:val="22"/>
        </w:rPr>
        <w:fldChar w:fldCharType="begin"/>
      </w:r>
      <w:r w:rsidRPr="00F0334A">
        <w:rPr>
          <w:b w:val="0"/>
          <w:i/>
          <w:sz w:val="22"/>
          <w:szCs w:val="22"/>
        </w:rPr>
        <w:instrText xml:space="preserve"> SEQ Table \* ARABIC </w:instrText>
      </w:r>
      <w:r w:rsidRPr="00F0334A">
        <w:rPr>
          <w:b w:val="0"/>
          <w:i/>
          <w:sz w:val="22"/>
          <w:szCs w:val="22"/>
        </w:rPr>
        <w:fldChar w:fldCharType="separate"/>
      </w:r>
      <w:r w:rsidR="00D32CD6">
        <w:rPr>
          <w:b w:val="0"/>
          <w:i/>
          <w:noProof/>
          <w:sz w:val="22"/>
          <w:szCs w:val="22"/>
        </w:rPr>
        <w:t>4</w:t>
      </w:r>
      <w:r w:rsidRPr="00F0334A">
        <w:rPr>
          <w:b w:val="0"/>
          <w:i/>
          <w:sz w:val="22"/>
          <w:szCs w:val="22"/>
        </w:rPr>
        <w:fldChar w:fldCharType="end"/>
      </w:r>
      <w:r w:rsidRPr="00F0334A">
        <w:rPr>
          <w:b w:val="0"/>
          <w:i/>
          <w:sz w:val="22"/>
          <w:szCs w:val="22"/>
        </w:rPr>
        <w:t>: Applications of</w:t>
      </w:r>
      <w:r>
        <w:rPr>
          <w:b w:val="0"/>
          <w:i/>
          <w:sz w:val="22"/>
          <w:szCs w:val="22"/>
        </w:rPr>
        <w:t xml:space="preserve"> glyphosate to</w:t>
      </w:r>
      <w:r w:rsidRPr="00F0334A">
        <w:rPr>
          <w:b w:val="0"/>
          <w:i/>
          <w:sz w:val="22"/>
          <w:szCs w:val="22"/>
        </w:rPr>
        <w:t xml:space="preserve"> canola</w:t>
      </w:r>
      <w:bookmarkEnd w:id="64"/>
    </w:p>
    <w:p w:rsidR="00F0334A" w:rsidRPr="00F0334A" w:rsidRDefault="00F0334A" w:rsidP="00F0334A"/>
    <w:tbl>
      <w:tblPr>
        <w:tblStyle w:val="TableGrid"/>
        <w:tblW w:w="0" w:type="auto"/>
        <w:jc w:val="center"/>
        <w:tblInd w:w="1100" w:type="dxa"/>
        <w:tblLayout w:type="fixed"/>
        <w:tblLook w:val="04A0" w:firstRow="1" w:lastRow="0" w:firstColumn="1" w:lastColumn="0" w:noHBand="0" w:noVBand="1"/>
      </w:tblPr>
      <w:tblGrid>
        <w:gridCol w:w="1276"/>
        <w:gridCol w:w="1701"/>
        <w:gridCol w:w="1134"/>
        <w:gridCol w:w="1356"/>
        <w:gridCol w:w="1054"/>
        <w:gridCol w:w="95"/>
      </w:tblGrid>
      <w:tr w:rsidR="00F0334A" w:rsidRPr="0030698B" w:rsidTr="006233C9">
        <w:trPr>
          <w:jc w:val="center"/>
        </w:trPr>
        <w:tc>
          <w:tcPr>
            <w:tcW w:w="1276" w:type="dxa"/>
            <w:vMerge w:val="restart"/>
            <w:shd w:val="clear" w:color="auto" w:fill="DBE5F1" w:themeFill="accent1" w:themeFillTint="33"/>
            <w:vAlign w:val="center"/>
          </w:tcPr>
          <w:p w:rsidR="00F0334A" w:rsidRPr="006233C9" w:rsidRDefault="00F0334A" w:rsidP="00506CD8">
            <w:pPr>
              <w:jc w:val="center"/>
              <w:rPr>
                <w:b/>
                <w:color w:val="000000" w:themeColor="text1"/>
                <w:lang w:val="en-GB"/>
              </w:rPr>
            </w:pPr>
            <w:r w:rsidRPr="006233C9">
              <w:rPr>
                <w:b/>
                <w:color w:val="000000" w:themeColor="text1"/>
                <w:lang w:val="en-GB"/>
              </w:rPr>
              <w:t>Treatment</w:t>
            </w:r>
          </w:p>
        </w:tc>
        <w:tc>
          <w:tcPr>
            <w:tcW w:w="5340" w:type="dxa"/>
            <w:gridSpan w:val="5"/>
            <w:shd w:val="clear" w:color="auto" w:fill="DBE5F1" w:themeFill="accent1" w:themeFillTint="33"/>
            <w:vAlign w:val="center"/>
          </w:tcPr>
          <w:p w:rsidR="00F0334A" w:rsidRPr="006233C9" w:rsidRDefault="00F0334A" w:rsidP="00506CD8">
            <w:pPr>
              <w:jc w:val="center"/>
              <w:rPr>
                <w:b/>
                <w:color w:val="000000" w:themeColor="text1"/>
                <w:vertAlign w:val="superscript"/>
                <w:lang w:val="en-GB"/>
              </w:rPr>
            </w:pPr>
            <w:r w:rsidRPr="006233C9">
              <w:rPr>
                <w:b/>
                <w:color w:val="000000" w:themeColor="text1"/>
                <w:lang w:val="en-GB"/>
              </w:rPr>
              <w:t xml:space="preserve">Growth stages/target application rates (kg </w:t>
            </w:r>
            <w:proofErr w:type="spellStart"/>
            <w:r w:rsidRPr="006233C9">
              <w:rPr>
                <w:b/>
                <w:color w:val="000000" w:themeColor="text1"/>
                <w:lang w:val="en-GB"/>
              </w:rPr>
              <w:t>a.e</w:t>
            </w:r>
            <w:proofErr w:type="spellEnd"/>
            <w:r w:rsidRPr="006233C9">
              <w:rPr>
                <w:b/>
                <w:color w:val="000000" w:themeColor="text1"/>
                <w:lang w:val="en-GB"/>
              </w:rPr>
              <w:t>/ha)</w:t>
            </w:r>
            <w:r w:rsidR="00682CE0" w:rsidRPr="006233C9">
              <w:rPr>
                <w:b/>
                <w:color w:val="000000" w:themeColor="text1"/>
                <w:vertAlign w:val="superscript"/>
                <w:lang w:val="en-GB"/>
              </w:rPr>
              <w:t>1</w:t>
            </w:r>
          </w:p>
        </w:tc>
      </w:tr>
      <w:tr w:rsidR="00F0334A" w:rsidRPr="0030698B" w:rsidTr="006233C9">
        <w:trPr>
          <w:jc w:val="center"/>
        </w:trPr>
        <w:tc>
          <w:tcPr>
            <w:tcW w:w="1276" w:type="dxa"/>
            <w:vMerge/>
            <w:shd w:val="clear" w:color="auto" w:fill="DBE5F1" w:themeFill="accent1" w:themeFillTint="33"/>
            <w:vAlign w:val="center"/>
          </w:tcPr>
          <w:p w:rsidR="00F0334A" w:rsidRPr="006233C9" w:rsidRDefault="00F0334A" w:rsidP="00506CD8">
            <w:pPr>
              <w:jc w:val="center"/>
              <w:rPr>
                <w:b/>
                <w:color w:val="000000" w:themeColor="text1"/>
                <w:lang w:val="en-GB"/>
              </w:rPr>
            </w:pPr>
          </w:p>
        </w:tc>
        <w:tc>
          <w:tcPr>
            <w:tcW w:w="1701" w:type="dxa"/>
            <w:shd w:val="clear" w:color="auto" w:fill="DBE5F1" w:themeFill="accent1" w:themeFillTint="33"/>
            <w:vAlign w:val="center"/>
          </w:tcPr>
          <w:p w:rsidR="00F0334A" w:rsidRPr="006233C9" w:rsidRDefault="00F0334A" w:rsidP="00506CD8">
            <w:pPr>
              <w:jc w:val="center"/>
              <w:rPr>
                <w:b/>
                <w:color w:val="000000" w:themeColor="text1"/>
                <w:lang w:val="en-GB"/>
              </w:rPr>
            </w:pPr>
            <w:r w:rsidRPr="006233C9">
              <w:rPr>
                <w:b/>
                <w:color w:val="000000" w:themeColor="text1"/>
                <w:lang w:val="en-GB"/>
              </w:rPr>
              <w:t>Pre-emergence</w:t>
            </w:r>
          </w:p>
        </w:tc>
        <w:tc>
          <w:tcPr>
            <w:tcW w:w="1134" w:type="dxa"/>
            <w:shd w:val="clear" w:color="auto" w:fill="DBE5F1" w:themeFill="accent1" w:themeFillTint="33"/>
            <w:vAlign w:val="center"/>
          </w:tcPr>
          <w:p w:rsidR="00F0334A" w:rsidRPr="006233C9" w:rsidRDefault="00F0334A" w:rsidP="00506CD8">
            <w:pPr>
              <w:jc w:val="center"/>
              <w:rPr>
                <w:b/>
                <w:color w:val="000000" w:themeColor="text1"/>
                <w:lang w:val="en-GB"/>
              </w:rPr>
            </w:pPr>
            <w:r w:rsidRPr="006233C9">
              <w:rPr>
                <w:b/>
                <w:color w:val="000000" w:themeColor="text1"/>
                <w:lang w:val="en-GB"/>
              </w:rPr>
              <w:t>4-6 leaf</w:t>
            </w:r>
          </w:p>
        </w:tc>
        <w:tc>
          <w:tcPr>
            <w:tcW w:w="1356" w:type="dxa"/>
            <w:shd w:val="clear" w:color="auto" w:fill="DBE5F1" w:themeFill="accent1" w:themeFillTint="33"/>
            <w:vAlign w:val="center"/>
          </w:tcPr>
          <w:p w:rsidR="00F0334A" w:rsidRPr="006233C9" w:rsidRDefault="00F0334A" w:rsidP="00506CD8">
            <w:pPr>
              <w:jc w:val="center"/>
              <w:rPr>
                <w:b/>
                <w:color w:val="000000" w:themeColor="text1"/>
                <w:lang w:val="en-GB"/>
              </w:rPr>
            </w:pPr>
            <w:r w:rsidRPr="006233C9">
              <w:rPr>
                <w:b/>
                <w:color w:val="000000" w:themeColor="text1"/>
                <w:lang w:val="en-GB"/>
              </w:rPr>
              <w:t>Late bolting</w:t>
            </w:r>
          </w:p>
        </w:tc>
        <w:tc>
          <w:tcPr>
            <w:tcW w:w="1149" w:type="dxa"/>
            <w:gridSpan w:val="2"/>
            <w:shd w:val="clear" w:color="auto" w:fill="DBE5F1" w:themeFill="accent1" w:themeFillTint="33"/>
            <w:vAlign w:val="center"/>
          </w:tcPr>
          <w:p w:rsidR="00F0334A" w:rsidRPr="006233C9" w:rsidRDefault="00F0334A" w:rsidP="00506CD8">
            <w:pPr>
              <w:jc w:val="center"/>
              <w:rPr>
                <w:b/>
                <w:color w:val="000000" w:themeColor="text1"/>
                <w:lang w:val="en-GB"/>
              </w:rPr>
            </w:pPr>
            <w:r w:rsidRPr="006233C9">
              <w:rPr>
                <w:b/>
                <w:color w:val="000000" w:themeColor="text1"/>
                <w:lang w:val="en-GB"/>
              </w:rPr>
              <w:t>1</w:t>
            </w:r>
            <w:r w:rsidRPr="006233C9">
              <w:rPr>
                <w:b/>
                <w:color w:val="000000" w:themeColor="text1"/>
                <w:vertAlign w:val="superscript"/>
                <w:lang w:val="en-GB"/>
              </w:rPr>
              <w:t>st</w:t>
            </w:r>
            <w:r w:rsidRPr="006233C9">
              <w:rPr>
                <w:b/>
                <w:color w:val="000000" w:themeColor="text1"/>
                <w:lang w:val="en-GB"/>
              </w:rPr>
              <w:t xml:space="preserve"> flower</w:t>
            </w:r>
          </w:p>
        </w:tc>
      </w:tr>
      <w:tr w:rsidR="00F0334A" w:rsidRPr="0030698B" w:rsidTr="006233C9">
        <w:trPr>
          <w:gridAfter w:val="1"/>
          <w:wAfter w:w="95" w:type="dxa"/>
          <w:jc w:val="center"/>
        </w:trPr>
        <w:tc>
          <w:tcPr>
            <w:tcW w:w="1276" w:type="dxa"/>
            <w:vAlign w:val="center"/>
          </w:tcPr>
          <w:p w:rsidR="00F0334A" w:rsidRPr="0030698B" w:rsidRDefault="00F0334A" w:rsidP="00506CD8">
            <w:pPr>
              <w:jc w:val="center"/>
              <w:rPr>
                <w:color w:val="000000" w:themeColor="text1"/>
                <w:lang w:val="en-GB"/>
              </w:rPr>
            </w:pPr>
            <w:r w:rsidRPr="0030698B">
              <w:rPr>
                <w:color w:val="000000" w:themeColor="text1"/>
                <w:lang w:val="en-GB"/>
              </w:rPr>
              <w:t>1</w:t>
            </w:r>
          </w:p>
        </w:tc>
        <w:tc>
          <w:tcPr>
            <w:tcW w:w="1701" w:type="dxa"/>
            <w:vAlign w:val="center"/>
          </w:tcPr>
          <w:p w:rsidR="00F0334A" w:rsidRPr="0030698B" w:rsidRDefault="00F0334A" w:rsidP="00506CD8">
            <w:pPr>
              <w:jc w:val="center"/>
              <w:rPr>
                <w:color w:val="000000" w:themeColor="text1"/>
                <w:lang w:val="en-GB"/>
              </w:rPr>
            </w:pPr>
            <w:r w:rsidRPr="0030698B">
              <w:rPr>
                <w:color w:val="000000" w:themeColor="text1"/>
                <w:lang w:val="en-GB"/>
              </w:rPr>
              <w:t>0</w:t>
            </w:r>
          </w:p>
        </w:tc>
        <w:tc>
          <w:tcPr>
            <w:tcW w:w="1134" w:type="dxa"/>
            <w:vAlign w:val="center"/>
          </w:tcPr>
          <w:p w:rsidR="00F0334A" w:rsidRPr="0030698B" w:rsidRDefault="00F0334A" w:rsidP="00506CD8">
            <w:pPr>
              <w:jc w:val="center"/>
              <w:rPr>
                <w:color w:val="000000" w:themeColor="text1"/>
                <w:lang w:val="en-GB"/>
              </w:rPr>
            </w:pPr>
            <w:r w:rsidRPr="0030698B">
              <w:rPr>
                <w:color w:val="000000" w:themeColor="text1"/>
                <w:lang w:val="en-GB"/>
              </w:rPr>
              <w:t>0</w:t>
            </w:r>
          </w:p>
        </w:tc>
        <w:tc>
          <w:tcPr>
            <w:tcW w:w="1356" w:type="dxa"/>
            <w:vAlign w:val="center"/>
          </w:tcPr>
          <w:p w:rsidR="00F0334A" w:rsidRPr="0030698B" w:rsidRDefault="00F0334A" w:rsidP="00506CD8">
            <w:pPr>
              <w:jc w:val="center"/>
              <w:rPr>
                <w:color w:val="000000" w:themeColor="text1"/>
                <w:lang w:val="en-GB"/>
              </w:rPr>
            </w:pPr>
            <w:r w:rsidRPr="0030698B">
              <w:rPr>
                <w:color w:val="000000" w:themeColor="text1"/>
                <w:lang w:val="en-GB"/>
              </w:rPr>
              <w:t>0</w:t>
            </w:r>
          </w:p>
        </w:tc>
        <w:tc>
          <w:tcPr>
            <w:tcW w:w="1054" w:type="dxa"/>
            <w:vAlign w:val="center"/>
          </w:tcPr>
          <w:p w:rsidR="00F0334A" w:rsidRPr="0030698B" w:rsidRDefault="00F0334A" w:rsidP="00506CD8">
            <w:pPr>
              <w:jc w:val="center"/>
              <w:rPr>
                <w:color w:val="000000" w:themeColor="text1"/>
                <w:lang w:val="en-GB"/>
              </w:rPr>
            </w:pPr>
            <w:r w:rsidRPr="0030698B">
              <w:rPr>
                <w:color w:val="000000" w:themeColor="text1"/>
                <w:lang w:val="en-GB"/>
              </w:rPr>
              <w:t>0</w:t>
            </w:r>
          </w:p>
        </w:tc>
      </w:tr>
      <w:tr w:rsidR="00F0334A" w:rsidRPr="0030698B" w:rsidTr="006233C9">
        <w:trPr>
          <w:gridAfter w:val="1"/>
          <w:wAfter w:w="95" w:type="dxa"/>
          <w:jc w:val="center"/>
        </w:trPr>
        <w:tc>
          <w:tcPr>
            <w:tcW w:w="1276" w:type="dxa"/>
            <w:vAlign w:val="center"/>
          </w:tcPr>
          <w:p w:rsidR="00F0334A" w:rsidRPr="0030698B" w:rsidRDefault="00F0334A" w:rsidP="00506CD8">
            <w:pPr>
              <w:jc w:val="center"/>
              <w:rPr>
                <w:color w:val="000000" w:themeColor="text1"/>
                <w:lang w:val="en-GB"/>
              </w:rPr>
            </w:pPr>
            <w:r w:rsidRPr="0030698B">
              <w:rPr>
                <w:color w:val="000000" w:themeColor="text1"/>
                <w:lang w:val="en-GB"/>
              </w:rPr>
              <w:t>2</w:t>
            </w:r>
          </w:p>
        </w:tc>
        <w:tc>
          <w:tcPr>
            <w:tcW w:w="1701" w:type="dxa"/>
            <w:vAlign w:val="center"/>
          </w:tcPr>
          <w:p w:rsidR="00F0334A" w:rsidRPr="0030698B" w:rsidRDefault="00F0334A" w:rsidP="00506CD8">
            <w:pPr>
              <w:jc w:val="center"/>
              <w:rPr>
                <w:color w:val="000000" w:themeColor="text1"/>
                <w:lang w:val="en-GB"/>
              </w:rPr>
            </w:pPr>
            <w:r w:rsidRPr="0030698B">
              <w:rPr>
                <w:color w:val="000000" w:themeColor="text1"/>
                <w:lang w:val="en-GB"/>
              </w:rPr>
              <w:t>4.25</w:t>
            </w:r>
          </w:p>
        </w:tc>
        <w:tc>
          <w:tcPr>
            <w:tcW w:w="1134" w:type="dxa"/>
            <w:vAlign w:val="center"/>
          </w:tcPr>
          <w:p w:rsidR="00F0334A" w:rsidRPr="0030698B" w:rsidRDefault="00F0334A" w:rsidP="00506CD8">
            <w:pPr>
              <w:jc w:val="center"/>
              <w:rPr>
                <w:color w:val="000000" w:themeColor="text1"/>
                <w:lang w:val="en-GB"/>
              </w:rPr>
            </w:pPr>
            <w:r w:rsidRPr="0030698B">
              <w:rPr>
                <w:color w:val="000000" w:themeColor="text1"/>
                <w:lang w:val="en-GB"/>
              </w:rPr>
              <w:t>0.9</w:t>
            </w:r>
          </w:p>
        </w:tc>
        <w:tc>
          <w:tcPr>
            <w:tcW w:w="1356" w:type="dxa"/>
            <w:vAlign w:val="center"/>
          </w:tcPr>
          <w:p w:rsidR="00F0334A" w:rsidRPr="0030698B" w:rsidRDefault="00F0334A" w:rsidP="00506CD8">
            <w:pPr>
              <w:jc w:val="center"/>
              <w:rPr>
                <w:color w:val="000000" w:themeColor="text1"/>
                <w:lang w:val="en-GB"/>
              </w:rPr>
            </w:pPr>
            <w:r w:rsidRPr="0030698B">
              <w:rPr>
                <w:color w:val="000000" w:themeColor="text1"/>
                <w:lang w:val="en-GB"/>
              </w:rPr>
              <w:t>0</w:t>
            </w:r>
          </w:p>
        </w:tc>
        <w:tc>
          <w:tcPr>
            <w:tcW w:w="1054" w:type="dxa"/>
            <w:vAlign w:val="center"/>
          </w:tcPr>
          <w:p w:rsidR="00F0334A" w:rsidRPr="0030698B" w:rsidRDefault="00F0334A" w:rsidP="00506CD8">
            <w:pPr>
              <w:jc w:val="center"/>
              <w:rPr>
                <w:color w:val="000000" w:themeColor="text1"/>
                <w:lang w:val="en-GB"/>
              </w:rPr>
            </w:pPr>
            <w:r w:rsidRPr="0030698B">
              <w:rPr>
                <w:color w:val="000000" w:themeColor="text1"/>
                <w:lang w:val="en-GB"/>
              </w:rPr>
              <w:t>0.9</w:t>
            </w:r>
          </w:p>
        </w:tc>
      </w:tr>
      <w:tr w:rsidR="00F0334A" w:rsidRPr="0030698B" w:rsidTr="006233C9">
        <w:trPr>
          <w:gridAfter w:val="1"/>
          <w:wAfter w:w="95" w:type="dxa"/>
          <w:jc w:val="center"/>
        </w:trPr>
        <w:tc>
          <w:tcPr>
            <w:tcW w:w="1276" w:type="dxa"/>
            <w:vAlign w:val="center"/>
          </w:tcPr>
          <w:p w:rsidR="00F0334A" w:rsidRPr="0030698B" w:rsidRDefault="00F0334A" w:rsidP="00506CD8">
            <w:pPr>
              <w:jc w:val="center"/>
              <w:rPr>
                <w:color w:val="000000" w:themeColor="text1"/>
                <w:lang w:val="en-GB"/>
              </w:rPr>
            </w:pPr>
            <w:r w:rsidRPr="0030698B">
              <w:rPr>
                <w:color w:val="000000" w:themeColor="text1"/>
                <w:lang w:val="en-GB"/>
              </w:rPr>
              <w:t>3</w:t>
            </w:r>
          </w:p>
        </w:tc>
        <w:tc>
          <w:tcPr>
            <w:tcW w:w="1701" w:type="dxa"/>
            <w:vAlign w:val="center"/>
          </w:tcPr>
          <w:p w:rsidR="00F0334A" w:rsidRPr="0030698B" w:rsidRDefault="00F0334A" w:rsidP="00506CD8">
            <w:pPr>
              <w:jc w:val="center"/>
              <w:rPr>
                <w:color w:val="000000" w:themeColor="text1"/>
                <w:lang w:val="en-GB"/>
              </w:rPr>
            </w:pPr>
            <w:r w:rsidRPr="0030698B">
              <w:rPr>
                <w:color w:val="000000" w:themeColor="text1"/>
                <w:lang w:val="en-GB"/>
              </w:rPr>
              <w:t>4.25</w:t>
            </w:r>
          </w:p>
        </w:tc>
        <w:tc>
          <w:tcPr>
            <w:tcW w:w="1134" w:type="dxa"/>
            <w:vAlign w:val="center"/>
          </w:tcPr>
          <w:p w:rsidR="00F0334A" w:rsidRPr="0030698B" w:rsidRDefault="00F0334A" w:rsidP="00506CD8">
            <w:pPr>
              <w:jc w:val="center"/>
              <w:rPr>
                <w:color w:val="000000" w:themeColor="text1"/>
                <w:lang w:val="en-GB"/>
              </w:rPr>
            </w:pPr>
            <w:r w:rsidRPr="0030698B">
              <w:rPr>
                <w:color w:val="000000" w:themeColor="text1"/>
                <w:lang w:val="en-GB"/>
              </w:rPr>
              <w:t>0.9</w:t>
            </w:r>
          </w:p>
        </w:tc>
        <w:tc>
          <w:tcPr>
            <w:tcW w:w="1356" w:type="dxa"/>
            <w:vAlign w:val="center"/>
          </w:tcPr>
          <w:p w:rsidR="00F0334A" w:rsidRPr="0030698B" w:rsidRDefault="00F0334A" w:rsidP="00506CD8">
            <w:pPr>
              <w:jc w:val="center"/>
              <w:rPr>
                <w:color w:val="000000" w:themeColor="text1"/>
                <w:lang w:val="en-GB"/>
              </w:rPr>
            </w:pPr>
            <w:r w:rsidRPr="0030698B">
              <w:rPr>
                <w:color w:val="000000" w:themeColor="text1"/>
                <w:lang w:val="en-GB"/>
              </w:rPr>
              <w:t>0</w:t>
            </w:r>
          </w:p>
        </w:tc>
        <w:tc>
          <w:tcPr>
            <w:tcW w:w="1054" w:type="dxa"/>
            <w:vAlign w:val="center"/>
          </w:tcPr>
          <w:p w:rsidR="00F0334A" w:rsidRPr="0030698B" w:rsidRDefault="00F0334A" w:rsidP="00506CD8">
            <w:pPr>
              <w:jc w:val="center"/>
              <w:rPr>
                <w:color w:val="000000" w:themeColor="text1"/>
                <w:lang w:val="en-GB"/>
              </w:rPr>
            </w:pPr>
            <w:r w:rsidRPr="0030698B">
              <w:rPr>
                <w:color w:val="000000" w:themeColor="text1"/>
                <w:lang w:val="en-GB"/>
              </w:rPr>
              <w:t>1.8</w:t>
            </w:r>
          </w:p>
        </w:tc>
      </w:tr>
      <w:tr w:rsidR="00F0334A" w:rsidRPr="0030698B" w:rsidTr="006233C9">
        <w:trPr>
          <w:gridAfter w:val="1"/>
          <w:wAfter w:w="95" w:type="dxa"/>
          <w:jc w:val="center"/>
        </w:trPr>
        <w:tc>
          <w:tcPr>
            <w:tcW w:w="1276" w:type="dxa"/>
            <w:vAlign w:val="center"/>
          </w:tcPr>
          <w:p w:rsidR="00F0334A" w:rsidRPr="0030698B" w:rsidRDefault="00F0334A" w:rsidP="00506CD8">
            <w:pPr>
              <w:jc w:val="center"/>
              <w:rPr>
                <w:color w:val="000000" w:themeColor="text1"/>
                <w:lang w:val="en-GB"/>
              </w:rPr>
            </w:pPr>
            <w:r w:rsidRPr="0030698B">
              <w:rPr>
                <w:color w:val="000000" w:themeColor="text1"/>
                <w:lang w:val="en-GB"/>
              </w:rPr>
              <w:t>4</w:t>
            </w:r>
          </w:p>
        </w:tc>
        <w:tc>
          <w:tcPr>
            <w:tcW w:w="1701" w:type="dxa"/>
            <w:vAlign w:val="center"/>
          </w:tcPr>
          <w:p w:rsidR="00F0334A" w:rsidRPr="0030698B" w:rsidRDefault="00F0334A" w:rsidP="00506CD8">
            <w:pPr>
              <w:jc w:val="center"/>
              <w:rPr>
                <w:color w:val="000000" w:themeColor="text1"/>
                <w:lang w:val="en-GB"/>
              </w:rPr>
            </w:pPr>
            <w:r w:rsidRPr="0030698B">
              <w:rPr>
                <w:color w:val="000000" w:themeColor="text1"/>
                <w:lang w:val="en-GB"/>
              </w:rPr>
              <w:t>4.25</w:t>
            </w:r>
          </w:p>
        </w:tc>
        <w:tc>
          <w:tcPr>
            <w:tcW w:w="1134" w:type="dxa"/>
            <w:vAlign w:val="center"/>
          </w:tcPr>
          <w:p w:rsidR="00F0334A" w:rsidRPr="0030698B" w:rsidRDefault="00F0334A" w:rsidP="00506CD8">
            <w:pPr>
              <w:jc w:val="center"/>
              <w:rPr>
                <w:color w:val="000000" w:themeColor="text1"/>
                <w:lang w:val="en-GB"/>
              </w:rPr>
            </w:pPr>
            <w:r w:rsidRPr="0030698B">
              <w:rPr>
                <w:color w:val="000000" w:themeColor="text1"/>
                <w:lang w:val="en-GB"/>
              </w:rPr>
              <w:t>0.9</w:t>
            </w:r>
          </w:p>
        </w:tc>
        <w:tc>
          <w:tcPr>
            <w:tcW w:w="1356" w:type="dxa"/>
            <w:vAlign w:val="center"/>
          </w:tcPr>
          <w:p w:rsidR="00F0334A" w:rsidRPr="0030698B" w:rsidRDefault="00F0334A" w:rsidP="00506CD8">
            <w:pPr>
              <w:jc w:val="center"/>
              <w:rPr>
                <w:color w:val="000000" w:themeColor="text1"/>
                <w:lang w:val="en-GB"/>
              </w:rPr>
            </w:pPr>
            <w:r w:rsidRPr="0030698B">
              <w:rPr>
                <w:color w:val="000000" w:themeColor="text1"/>
                <w:lang w:val="en-GB"/>
              </w:rPr>
              <w:t>0.9</w:t>
            </w:r>
          </w:p>
        </w:tc>
        <w:tc>
          <w:tcPr>
            <w:tcW w:w="1054" w:type="dxa"/>
            <w:vAlign w:val="center"/>
          </w:tcPr>
          <w:p w:rsidR="00F0334A" w:rsidRPr="0030698B" w:rsidRDefault="00F0334A" w:rsidP="00506CD8">
            <w:pPr>
              <w:jc w:val="center"/>
              <w:rPr>
                <w:color w:val="000000" w:themeColor="text1"/>
                <w:lang w:val="en-GB"/>
              </w:rPr>
            </w:pPr>
          </w:p>
        </w:tc>
      </w:tr>
    </w:tbl>
    <w:p w:rsidR="00682CE0" w:rsidRPr="007B0BAA" w:rsidRDefault="00682CE0" w:rsidP="005A658D">
      <w:pPr>
        <w:rPr>
          <w:rFonts w:cs="Arial"/>
          <w:color w:val="000000" w:themeColor="text1"/>
          <w:sz w:val="18"/>
          <w:szCs w:val="18"/>
        </w:rPr>
      </w:pPr>
      <w:r w:rsidRPr="007B0BAA">
        <w:rPr>
          <w:rFonts w:cs="Arial"/>
          <w:color w:val="000000" w:themeColor="text1"/>
          <w:sz w:val="18"/>
          <w:szCs w:val="18"/>
          <w:vertAlign w:val="superscript"/>
        </w:rPr>
        <w:t>1</w:t>
      </w:r>
      <w:r w:rsidR="007B0BAA" w:rsidRPr="007B0BAA">
        <w:rPr>
          <w:rFonts w:cs="Arial"/>
          <w:color w:val="000000" w:themeColor="text1"/>
          <w:sz w:val="18"/>
          <w:szCs w:val="18"/>
        </w:rPr>
        <w:t>H</w:t>
      </w:r>
      <w:r w:rsidRPr="007B0BAA">
        <w:rPr>
          <w:rFonts w:cs="Arial"/>
          <w:color w:val="000000" w:themeColor="text1"/>
          <w:sz w:val="18"/>
          <w:szCs w:val="18"/>
        </w:rPr>
        <w:t>erbicide application</w:t>
      </w:r>
      <w:r w:rsidR="007B0BAA" w:rsidRPr="007B0BAA">
        <w:rPr>
          <w:rFonts w:cs="Arial"/>
          <w:color w:val="000000" w:themeColor="text1"/>
          <w:sz w:val="18"/>
          <w:szCs w:val="18"/>
        </w:rPr>
        <w:t xml:space="preserve"> rates are expressed as acid eq</w:t>
      </w:r>
      <w:r w:rsidRPr="007B0BAA">
        <w:rPr>
          <w:rFonts w:cs="Arial"/>
          <w:color w:val="000000" w:themeColor="text1"/>
          <w:sz w:val="18"/>
          <w:szCs w:val="18"/>
        </w:rPr>
        <w:t>uivalents (</w:t>
      </w:r>
      <w:proofErr w:type="spellStart"/>
      <w:r w:rsidRPr="007B0BAA">
        <w:rPr>
          <w:rFonts w:cs="Arial"/>
          <w:color w:val="000000" w:themeColor="text1"/>
          <w:sz w:val="18"/>
          <w:szCs w:val="18"/>
        </w:rPr>
        <w:t>a.e</w:t>
      </w:r>
      <w:proofErr w:type="spellEnd"/>
      <w:r w:rsidRPr="007B0BAA">
        <w:rPr>
          <w:rFonts w:cs="Arial"/>
          <w:color w:val="000000" w:themeColor="text1"/>
          <w:sz w:val="18"/>
          <w:szCs w:val="18"/>
        </w:rPr>
        <w:t>.). The acid equivalent</w:t>
      </w:r>
      <w:r w:rsidR="007B0BAA" w:rsidRPr="007B0BAA">
        <w:rPr>
          <w:rFonts w:cs="Arial"/>
          <w:color w:val="000000" w:themeColor="text1"/>
          <w:sz w:val="18"/>
          <w:szCs w:val="18"/>
        </w:rPr>
        <w:t xml:space="preserve"> is the theoretical yield of parent acid fr</w:t>
      </w:r>
      <w:r w:rsidR="007B0BAA">
        <w:rPr>
          <w:rFonts w:cs="Arial"/>
          <w:color w:val="000000" w:themeColor="text1"/>
          <w:sz w:val="18"/>
          <w:szCs w:val="18"/>
        </w:rPr>
        <w:t>o</w:t>
      </w:r>
      <w:r w:rsidR="007B0BAA" w:rsidRPr="007B0BAA">
        <w:rPr>
          <w:rFonts w:cs="Arial"/>
          <w:color w:val="000000" w:themeColor="text1"/>
          <w:sz w:val="18"/>
          <w:szCs w:val="18"/>
        </w:rPr>
        <w:t>m a pesticide active ingredient that has been formulated as a derivative.</w:t>
      </w:r>
    </w:p>
    <w:p w:rsidR="007B0BAA" w:rsidRPr="007D50BF" w:rsidRDefault="007B0BAA" w:rsidP="005A658D">
      <w:pPr>
        <w:rPr>
          <w:rFonts w:cs="Arial"/>
          <w:color w:val="000000" w:themeColor="text1"/>
          <w:szCs w:val="22"/>
        </w:rPr>
      </w:pPr>
    </w:p>
    <w:p w:rsidR="005A658D" w:rsidRPr="007D50BF" w:rsidRDefault="00CC29BD" w:rsidP="005A658D">
      <w:pPr>
        <w:rPr>
          <w:color w:val="000000" w:themeColor="text1"/>
          <w:lang w:val="en-GB"/>
        </w:rPr>
      </w:pPr>
      <w:r w:rsidRPr="007D50BF">
        <w:rPr>
          <w:rFonts w:cs="Arial"/>
          <w:color w:val="000000" w:themeColor="text1"/>
          <w:szCs w:val="22"/>
        </w:rPr>
        <w:t xml:space="preserve">For the proposed use rates (Treatments 2 and 4), </w:t>
      </w:r>
      <w:r w:rsidR="00A947C6" w:rsidRPr="007D50BF">
        <w:rPr>
          <w:rFonts w:cs="Arial"/>
          <w:color w:val="000000" w:themeColor="text1"/>
          <w:szCs w:val="22"/>
        </w:rPr>
        <w:t>the median glyphosate</w:t>
      </w:r>
      <w:r w:rsidR="00F57087" w:rsidRPr="007D50BF">
        <w:rPr>
          <w:rFonts w:cs="Arial"/>
          <w:color w:val="000000" w:themeColor="text1"/>
          <w:szCs w:val="22"/>
        </w:rPr>
        <w:t xml:space="preserve"> (GLY)</w:t>
      </w:r>
      <w:r w:rsidR="00A947C6" w:rsidRPr="007D50BF">
        <w:rPr>
          <w:rFonts w:cs="Arial"/>
          <w:color w:val="000000" w:themeColor="text1"/>
          <w:szCs w:val="22"/>
        </w:rPr>
        <w:t xml:space="preserve"> residue remaining</w:t>
      </w:r>
      <w:r w:rsidR="00F57087" w:rsidRPr="007D50BF">
        <w:rPr>
          <w:rFonts w:cs="Arial"/>
          <w:color w:val="000000" w:themeColor="text1"/>
          <w:szCs w:val="22"/>
        </w:rPr>
        <w:t xml:space="preserve"> in seed</w:t>
      </w:r>
      <w:r w:rsidR="00A947C6" w:rsidRPr="007D50BF">
        <w:rPr>
          <w:rFonts w:cs="Arial"/>
          <w:color w:val="000000" w:themeColor="text1"/>
          <w:szCs w:val="22"/>
        </w:rPr>
        <w:t xml:space="preserve"> was around 1.5 ppm while the AMPA residue was below the lower limit of method validation (LLMV). As expected, the residue levels were higher in Treatment 3 </w:t>
      </w:r>
      <w:r w:rsidR="00A947C6" w:rsidRPr="008B5074">
        <w:rPr>
          <w:rFonts w:cs="Arial"/>
          <w:color w:val="000000" w:themeColor="text1"/>
          <w:szCs w:val="22"/>
        </w:rPr>
        <w:t>(Table 5).</w:t>
      </w:r>
      <w:r w:rsidR="00F57087" w:rsidRPr="007D50BF">
        <w:rPr>
          <w:rFonts w:cs="Arial"/>
          <w:color w:val="000000" w:themeColor="text1"/>
          <w:szCs w:val="22"/>
        </w:rPr>
        <w:t xml:space="preserve"> These low levels are consistent with the time interval between the final application of the herbicide and harvest.</w:t>
      </w:r>
    </w:p>
    <w:p w:rsidR="005A658D" w:rsidRPr="007D50BF" w:rsidRDefault="005A658D" w:rsidP="00320C85">
      <w:pPr>
        <w:rPr>
          <w:color w:val="000000" w:themeColor="text1"/>
          <w:lang w:val="en-GB"/>
        </w:rPr>
      </w:pPr>
    </w:p>
    <w:p w:rsidR="006024EB" w:rsidRDefault="006024EB">
      <w:pPr>
        <w:spacing w:after="200" w:line="276" w:lineRule="auto"/>
        <w:rPr>
          <w:bCs/>
          <w:i/>
          <w:color w:val="000000" w:themeColor="text1"/>
          <w:szCs w:val="22"/>
        </w:rPr>
      </w:pPr>
      <w:bookmarkStart w:id="65" w:name="_Toc323052954"/>
      <w:r>
        <w:rPr>
          <w:b/>
          <w:i/>
          <w:color w:val="000000" w:themeColor="text1"/>
          <w:szCs w:val="22"/>
        </w:rPr>
        <w:br w:type="page"/>
      </w:r>
    </w:p>
    <w:p w:rsidR="00F57087" w:rsidRPr="007D50BF" w:rsidRDefault="00F57087" w:rsidP="00F57087">
      <w:pPr>
        <w:pStyle w:val="Caption"/>
        <w:keepNext/>
        <w:ind w:left="851" w:hanging="851"/>
        <w:rPr>
          <w:b w:val="0"/>
          <w:i/>
          <w:color w:val="000000" w:themeColor="text1"/>
          <w:sz w:val="22"/>
          <w:szCs w:val="22"/>
        </w:rPr>
      </w:pPr>
      <w:r w:rsidRPr="007D50BF">
        <w:rPr>
          <w:b w:val="0"/>
          <w:i/>
          <w:color w:val="000000" w:themeColor="text1"/>
          <w:sz w:val="22"/>
          <w:szCs w:val="22"/>
        </w:rPr>
        <w:lastRenderedPageBreak/>
        <w:t xml:space="preserve">Table </w:t>
      </w:r>
      <w:r w:rsidRPr="007D50BF">
        <w:rPr>
          <w:b w:val="0"/>
          <w:i/>
          <w:color w:val="000000" w:themeColor="text1"/>
          <w:sz w:val="22"/>
          <w:szCs w:val="22"/>
        </w:rPr>
        <w:fldChar w:fldCharType="begin"/>
      </w:r>
      <w:r w:rsidRPr="007D50BF">
        <w:rPr>
          <w:b w:val="0"/>
          <w:i/>
          <w:color w:val="000000" w:themeColor="text1"/>
          <w:sz w:val="22"/>
          <w:szCs w:val="22"/>
        </w:rPr>
        <w:instrText xml:space="preserve"> SEQ Table \* ARABIC </w:instrText>
      </w:r>
      <w:r w:rsidRPr="007D50BF">
        <w:rPr>
          <w:b w:val="0"/>
          <w:i/>
          <w:color w:val="000000" w:themeColor="text1"/>
          <w:sz w:val="22"/>
          <w:szCs w:val="22"/>
        </w:rPr>
        <w:fldChar w:fldCharType="separate"/>
      </w:r>
      <w:r w:rsidR="00D32CD6">
        <w:rPr>
          <w:b w:val="0"/>
          <w:i/>
          <w:noProof/>
          <w:color w:val="000000" w:themeColor="text1"/>
          <w:sz w:val="22"/>
          <w:szCs w:val="22"/>
        </w:rPr>
        <w:t>5</w:t>
      </w:r>
      <w:r w:rsidRPr="007D50BF">
        <w:rPr>
          <w:b w:val="0"/>
          <w:i/>
          <w:color w:val="000000" w:themeColor="text1"/>
          <w:sz w:val="22"/>
          <w:szCs w:val="22"/>
        </w:rPr>
        <w:fldChar w:fldCharType="end"/>
      </w:r>
      <w:r w:rsidRPr="007D50BF">
        <w:rPr>
          <w:b w:val="0"/>
          <w:i/>
          <w:color w:val="000000" w:themeColor="text1"/>
          <w:sz w:val="22"/>
          <w:szCs w:val="22"/>
        </w:rPr>
        <w:t>: Levels (ppm) of GLY and AMPA remaining in MON88302 seed after spraying with glyphosate</w:t>
      </w:r>
      <w:bookmarkEnd w:id="65"/>
    </w:p>
    <w:p w:rsidR="00F57087" w:rsidRPr="007D50BF" w:rsidRDefault="00F57087" w:rsidP="00F57087">
      <w:pPr>
        <w:rPr>
          <w:color w:val="000000" w:themeColor="text1"/>
        </w:rPr>
      </w:pPr>
    </w:p>
    <w:tbl>
      <w:tblPr>
        <w:tblStyle w:val="TableGrid"/>
        <w:tblW w:w="0" w:type="auto"/>
        <w:tblLook w:val="04A0" w:firstRow="1" w:lastRow="0" w:firstColumn="1" w:lastColumn="0" w:noHBand="0" w:noVBand="1"/>
      </w:tblPr>
      <w:tblGrid>
        <w:gridCol w:w="1320"/>
        <w:gridCol w:w="1320"/>
        <w:gridCol w:w="1012"/>
        <w:gridCol w:w="1276"/>
        <w:gridCol w:w="1134"/>
        <w:gridCol w:w="1559"/>
        <w:gridCol w:w="1621"/>
      </w:tblGrid>
      <w:tr w:rsidR="00CC29BD" w:rsidRPr="007D50BF" w:rsidTr="006233C9">
        <w:tc>
          <w:tcPr>
            <w:tcW w:w="1320" w:type="dxa"/>
            <w:vMerge w:val="restart"/>
            <w:shd w:val="clear" w:color="auto" w:fill="DBE5F1" w:themeFill="accent1" w:themeFillTint="33"/>
            <w:vAlign w:val="center"/>
          </w:tcPr>
          <w:p w:rsidR="00CC29BD" w:rsidRPr="006233C9" w:rsidRDefault="00CC29BD" w:rsidP="00CC29BD">
            <w:pPr>
              <w:jc w:val="center"/>
              <w:rPr>
                <w:b/>
                <w:color w:val="000000" w:themeColor="text1"/>
                <w:lang w:val="en-GB"/>
              </w:rPr>
            </w:pPr>
            <w:r w:rsidRPr="006233C9">
              <w:rPr>
                <w:b/>
                <w:color w:val="000000" w:themeColor="text1"/>
                <w:lang w:val="en-GB"/>
              </w:rPr>
              <w:t>Treatment</w:t>
            </w:r>
          </w:p>
        </w:tc>
        <w:tc>
          <w:tcPr>
            <w:tcW w:w="1320" w:type="dxa"/>
            <w:vMerge w:val="restart"/>
            <w:shd w:val="clear" w:color="auto" w:fill="DBE5F1" w:themeFill="accent1" w:themeFillTint="33"/>
            <w:vAlign w:val="center"/>
          </w:tcPr>
          <w:p w:rsidR="00CC29BD" w:rsidRPr="006233C9" w:rsidRDefault="00CC29BD" w:rsidP="00CC29BD">
            <w:pPr>
              <w:jc w:val="center"/>
              <w:rPr>
                <w:b/>
                <w:color w:val="000000" w:themeColor="text1"/>
                <w:lang w:val="en-GB"/>
              </w:rPr>
            </w:pPr>
            <w:r w:rsidRPr="006233C9">
              <w:rPr>
                <w:b/>
                <w:color w:val="000000" w:themeColor="text1"/>
                <w:lang w:val="en-GB"/>
              </w:rPr>
              <w:t>PH</w:t>
            </w:r>
            <w:r w:rsidR="00A947C6" w:rsidRPr="006233C9">
              <w:rPr>
                <w:b/>
                <w:color w:val="000000" w:themeColor="text1"/>
                <w:lang w:val="en-GB"/>
              </w:rPr>
              <w:t>I</w:t>
            </w:r>
            <w:r w:rsidRPr="006233C9">
              <w:rPr>
                <w:b/>
                <w:color w:val="000000" w:themeColor="text1"/>
                <w:vertAlign w:val="superscript"/>
                <w:lang w:val="en-GB"/>
              </w:rPr>
              <w:t>1</w:t>
            </w:r>
            <w:r w:rsidRPr="006233C9">
              <w:rPr>
                <w:b/>
                <w:color w:val="000000" w:themeColor="text1"/>
                <w:lang w:val="en-GB"/>
              </w:rPr>
              <w:t xml:space="preserve"> (days)</w:t>
            </w:r>
          </w:p>
        </w:tc>
        <w:tc>
          <w:tcPr>
            <w:tcW w:w="2288" w:type="dxa"/>
            <w:gridSpan w:val="2"/>
            <w:shd w:val="clear" w:color="auto" w:fill="DBE5F1" w:themeFill="accent1" w:themeFillTint="33"/>
            <w:vAlign w:val="center"/>
          </w:tcPr>
          <w:p w:rsidR="00CC29BD" w:rsidRPr="006233C9" w:rsidRDefault="00F57087" w:rsidP="00CC29BD">
            <w:pPr>
              <w:jc w:val="center"/>
              <w:rPr>
                <w:b/>
                <w:color w:val="000000" w:themeColor="text1"/>
                <w:lang w:val="en-GB"/>
              </w:rPr>
            </w:pPr>
            <w:r w:rsidRPr="006233C9">
              <w:rPr>
                <w:b/>
                <w:color w:val="000000" w:themeColor="text1"/>
                <w:lang w:val="en-GB"/>
              </w:rPr>
              <w:t>GLY</w:t>
            </w:r>
          </w:p>
        </w:tc>
        <w:tc>
          <w:tcPr>
            <w:tcW w:w="2693" w:type="dxa"/>
            <w:gridSpan w:val="2"/>
            <w:shd w:val="clear" w:color="auto" w:fill="DBE5F1" w:themeFill="accent1" w:themeFillTint="33"/>
            <w:vAlign w:val="center"/>
          </w:tcPr>
          <w:p w:rsidR="00CC29BD" w:rsidRPr="006233C9" w:rsidRDefault="00CC29BD" w:rsidP="00CC29BD">
            <w:pPr>
              <w:jc w:val="center"/>
              <w:rPr>
                <w:b/>
                <w:color w:val="000000" w:themeColor="text1"/>
                <w:lang w:val="en-GB"/>
              </w:rPr>
            </w:pPr>
            <w:r w:rsidRPr="006233C9">
              <w:rPr>
                <w:b/>
                <w:color w:val="000000" w:themeColor="text1"/>
                <w:lang w:val="en-GB"/>
              </w:rPr>
              <w:t>AMPA</w:t>
            </w:r>
          </w:p>
        </w:tc>
        <w:tc>
          <w:tcPr>
            <w:tcW w:w="1621" w:type="dxa"/>
            <w:vMerge w:val="restart"/>
            <w:shd w:val="clear" w:color="auto" w:fill="DBE5F1" w:themeFill="accent1" w:themeFillTint="33"/>
            <w:vAlign w:val="center"/>
          </w:tcPr>
          <w:p w:rsidR="00CC29BD" w:rsidRPr="006233C9" w:rsidRDefault="00CC29BD" w:rsidP="00CC29BD">
            <w:pPr>
              <w:jc w:val="center"/>
              <w:rPr>
                <w:b/>
                <w:color w:val="000000" w:themeColor="text1"/>
                <w:lang w:val="en-GB"/>
              </w:rPr>
            </w:pPr>
            <w:r w:rsidRPr="006233C9">
              <w:rPr>
                <w:b/>
                <w:color w:val="000000" w:themeColor="text1"/>
                <w:lang w:val="en-GB"/>
              </w:rPr>
              <w:t>GLY + AMPA (Median)</w:t>
            </w:r>
          </w:p>
        </w:tc>
      </w:tr>
      <w:tr w:rsidR="00CC29BD" w:rsidRPr="007D50BF" w:rsidTr="006233C9">
        <w:tc>
          <w:tcPr>
            <w:tcW w:w="1320" w:type="dxa"/>
            <w:vMerge/>
            <w:vAlign w:val="center"/>
          </w:tcPr>
          <w:p w:rsidR="00CC29BD" w:rsidRPr="007D50BF" w:rsidRDefault="00CC29BD" w:rsidP="00CC29BD">
            <w:pPr>
              <w:jc w:val="center"/>
              <w:rPr>
                <w:color w:val="000000" w:themeColor="text1"/>
                <w:lang w:val="en-GB"/>
              </w:rPr>
            </w:pPr>
          </w:p>
        </w:tc>
        <w:tc>
          <w:tcPr>
            <w:tcW w:w="1320" w:type="dxa"/>
            <w:vMerge/>
            <w:vAlign w:val="center"/>
          </w:tcPr>
          <w:p w:rsidR="00CC29BD" w:rsidRPr="007D50BF" w:rsidRDefault="00CC29BD" w:rsidP="00CC29BD">
            <w:pPr>
              <w:jc w:val="center"/>
              <w:rPr>
                <w:color w:val="000000" w:themeColor="text1"/>
                <w:lang w:val="en-GB"/>
              </w:rPr>
            </w:pPr>
          </w:p>
        </w:tc>
        <w:tc>
          <w:tcPr>
            <w:tcW w:w="1012" w:type="dxa"/>
            <w:shd w:val="clear" w:color="auto" w:fill="DBE5F1" w:themeFill="accent1" w:themeFillTint="33"/>
            <w:vAlign w:val="center"/>
          </w:tcPr>
          <w:p w:rsidR="00CC29BD" w:rsidRPr="006233C9" w:rsidRDefault="00CC29BD" w:rsidP="00CC29BD">
            <w:pPr>
              <w:jc w:val="center"/>
              <w:rPr>
                <w:b/>
                <w:color w:val="000000" w:themeColor="text1"/>
                <w:lang w:val="en-GB"/>
              </w:rPr>
            </w:pPr>
            <w:r w:rsidRPr="006233C9">
              <w:rPr>
                <w:b/>
                <w:color w:val="000000" w:themeColor="text1"/>
                <w:lang w:val="en-GB"/>
              </w:rPr>
              <w:t>Median</w:t>
            </w:r>
          </w:p>
        </w:tc>
        <w:tc>
          <w:tcPr>
            <w:tcW w:w="1276" w:type="dxa"/>
            <w:shd w:val="clear" w:color="auto" w:fill="DBE5F1" w:themeFill="accent1" w:themeFillTint="33"/>
            <w:vAlign w:val="center"/>
          </w:tcPr>
          <w:p w:rsidR="00CC29BD" w:rsidRPr="006233C9" w:rsidRDefault="00CC29BD" w:rsidP="00CC29BD">
            <w:pPr>
              <w:jc w:val="center"/>
              <w:rPr>
                <w:b/>
                <w:color w:val="000000" w:themeColor="text1"/>
                <w:lang w:val="en-GB"/>
              </w:rPr>
            </w:pPr>
            <w:r w:rsidRPr="006233C9">
              <w:rPr>
                <w:b/>
                <w:color w:val="000000" w:themeColor="text1"/>
                <w:lang w:val="en-GB"/>
              </w:rPr>
              <w:t>Range</w:t>
            </w:r>
          </w:p>
        </w:tc>
        <w:tc>
          <w:tcPr>
            <w:tcW w:w="1134" w:type="dxa"/>
            <w:shd w:val="clear" w:color="auto" w:fill="DBE5F1" w:themeFill="accent1" w:themeFillTint="33"/>
            <w:vAlign w:val="center"/>
          </w:tcPr>
          <w:p w:rsidR="00CC29BD" w:rsidRPr="006233C9" w:rsidRDefault="00CC29BD" w:rsidP="00CC29BD">
            <w:pPr>
              <w:jc w:val="center"/>
              <w:rPr>
                <w:b/>
                <w:color w:val="000000" w:themeColor="text1"/>
                <w:lang w:val="en-GB"/>
              </w:rPr>
            </w:pPr>
            <w:r w:rsidRPr="006233C9">
              <w:rPr>
                <w:b/>
                <w:color w:val="000000" w:themeColor="text1"/>
                <w:lang w:val="en-GB"/>
              </w:rPr>
              <w:t>Median</w:t>
            </w:r>
          </w:p>
        </w:tc>
        <w:tc>
          <w:tcPr>
            <w:tcW w:w="1559" w:type="dxa"/>
            <w:shd w:val="clear" w:color="auto" w:fill="DBE5F1" w:themeFill="accent1" w:themeFillTint="33"/>
            <w:vAlign w:val="center"/>
          </w:tcPr>
          <w:p w:rsidR="00CC29BD" w:rsidRPr="006233C9" w:rsidRDefault="00CC29BD" w:rsidP="00CC29BD">
            <w:pPr>
              <w:jc w:val="center"/>
              <w:rPr>
                <w:b/>
                <w:color w:val="000000" w:themeColor="text1"/>
                <w:lang w:val="en-GB"/>
              </w:rPr>
            </w:pPr>
            <w:r w:rsidRPr="006233C9">
              <w:rPr>
                <w:b/>
                <w:color w:val="000000" w:themeColor="text1"/>
                <w:lang w:val="en-GB"/>
              </w:rPr>
              <w:t>Range</w:t>
            </w:r>
          </w:p>
        </w:tc>
        <w:tc>
          <w:tcPr>
            <w:tcW w:w="1621" w:type="dxa"/>
            <w:vMerge/>
            <w:vAlign w:val="center"/>
          </w:tcPr>
          <w:p w:rsidR="00CC29BD" w:rsidRPr="007D50BF" w:rsidRDefault="00CC29BD" w:rsidP="00CC29BD">
            <w:pPr>
              <w:jc w:val="center"/>
              <w:rPr>
                <w:color w:val="000000" w:themeColor="text1"/>
                <w:lang w:val="en-GB"/>
              </w:rPr>
            </w:pPr>
          </w:p>
        </w:tc>
      </w:tr>
      <w:tr w:rsidR="001769A8" w:rsidRPr="007D50BF" w:rsidTr="00CC29BD">
        <w:tc>
          <w:tcPr>
            <w:tcW w:w="1320" w:type="dxa"/>
            <w:vAlign w:val="center"/>
          </w:tcPr>
          <w:p w:rsidR="001769A8" w:rsidRPr="007D50BF" w:rsidRDefault="00D8484D" w:rsidP="00CC29BD">
            <w:pPr>
              <w:jc w:val="center"/>
              <w:rPr>
                <w:color w:val="000000" w:themeColor="text1"/>
                <w:lang w:val="en-GB"/>
              </w:rPr>
            </w:pPr>
            <w:r w:rsidRPr="007D50BF">
              <w:rPr>
                <w:color w:val="000000" w:themeColor="text1"/>
                <w:lang w:val="en-GB"/>
              </w:rPr>
              <w:t>2</w:t>
            </w:r>
          </w:p>
        </w:tc>
        <w:tc>
          <w:tcPr>
            <w:tcW w:w="1320" w:type="dxa"/>
            <w:vAlign w:val="center"/>
          </w:tcPr>
          <w:p w:rsidR="001769A8" w:rsidRPr="007D50BF" w:rsidRDefault="00D8484D" w:rsidP="00CC29BD">
            <w:pPr>
              <w:jc w:val="center"/>
              <w:rPr>
                <w:color w:val="000000" w:themeColor="text1"/>
                <w:lang w:val="en-GB"/>
              </w:rPr>
            </w:pPr>
            <w:r w:rsidRPr="007D50BF">
              <w:rPr>
                <w:color w:val="000000" w:themeColor="text1"/>
                <w:lang w:val="en-GB"/>
              </w:rPr>
              <w:t>58 - 70</w:t>
            </w:r>
          </w:p>
        </w:tc>
        <w:tc>
          <w:tcPr>
            <w:tcW w:w="1012" w:type="dxa"/>
            <w:vAlign w:val="center"/>
          </w:tcPr>
          <w:p w:rsidR="001769A8" w:rsidRPr="007D50BF" w:rsidRDefault="00D8484D" w:rsidP="00CC29BD">
            <w:pPr>
              <w:jc w:val="center"/>
              <w:rPr>
                <w:color w:val="000000" w:themeColor="text1"/>
                <w:lang w:val="en-GB"/>
              </w:rPr>
            </w:pPr>
            <w:r w:rsidRPr="007D50BF">
              <w:rPr>
                <w:color w:val="000000" w:themeColor="text1"/>
                <w:lang w:val="en-GB"/>
              </w:rPr>
              <w:t>1.6</w:t>
            </w:r>
          </w:p>
        </w:tc>
        <w:tc>
          <w:tcPr>
            <w:tcW w:w="1276" w:type="dxa"/>
            <w:vAlign w:val="center"/>
          </w:tcPr>
          <w:p w:rsidR="001769A8" w:rsidRPr="007D50BF" w:rsidRDefault="00D8484D" w:rsidP="00CC29BD">
            <w:pPr>
              <w:jc w:val="center"/>
              <w:rPr>
                <w:color w:val="000000" w:themeColor="text1"/>
                <w:lang w:val="en-GB"/>
              </w:rPr>
            </w:pPr>
            <w:r w:rsidRPr="007D50BF">
              <w:rPr>
                <w:color w:val="000000" w:themeColor="text1"/>
                <w:lang w:val="en-GB"/>
              </w:rPr>
              <w:t>0.23 – 6.71</w:t>
            </w:r>
          </w:p>
        </w:tc>
        <w:tc>
          <w:tcPr>
            <w:tcW w:w="1134" w:type="dxa"/>
            <w:vAlign w:val="center"/>
          </w:tcPr>
          <w:p w:rsidR="001769A8" w:rsidRPr="007D50BF" w:rsidRDefault="00CC29BD" w:rsidP="00CC29BD">
            <w:pPr>
              <w:jc w:val="center"/>
              <w:rPr>
                <w:color w:val="000000" w:themeColor="text1"/>
                <w:vertAlign w:val="superscript"/>
                <w:lang w:val="en-GB"/>
              </w:rPr>
            </w:pPr>
            <w:r w:rsidRPr="007D50BF">
              <w:rPr>
                <w:color w:val="000000" w:themeColor="text1"/>
                <w:lang w:val="en-GB"/>
              </w:rPr>
              <w:t>&lt; LLMV</w:t>
            </w:r>
            <w:r w:rsidR="00A947C6" w:rsidRPr="007D50BF">
              <w:rPr>
                <w:color w:val="000000" w:themeColor="text1"/>
                <w:vertAlign w:val="superscript"/>
                <w:lang w:val="en-GB"/>
              </w:rPr>
              <w:t>2</w:t>
            </w:r>
          </w:p>
        </w:tc>
        <w:tc>
          <w:tcPr>
            <w:tcW w:w="1559" w:type="dxa"/>
            <w:vAlign w:val="center"/>
          </w:tcPr>
          <w:p w:rsidR="001769A8" w:rsidRPr="007D50BF" w:rsidRDefault="00CC29BD" w:rsidP="00CC29BD">
            <w:pPr>
              <w:jc w:val="center"/>
              <w:rPr>
                <w:color w:val="000000" w:themeColor="text1"/>
                <w:lang w:val="en-GB"/>
              </w:rPr>
            </w:pPr>
            <w:r w:rsidRPr="007D50BF">
              <w:rPr>
                <w:color w:val="000000" w:themeColor="text1"/>
                <w:lang w:val="en-GB"/>
              </w:rPr>
              <w:t>&lt;LLMV – 0.16</w:t>
            </w:r>
          </w:p>
        </w:tc>
        <w:tc>
          <w:tcPr>
            <w:tcW w:w="1621" w:type="dxa"/>
            <w:vAlign w:val="center"/>
          </w:tcPr>
          <w:p w:rsidR="001769A8" w:rsidRPr="007D50BF" w:rsidRDefault="00CC29BD" w:rsidP="00CC29BD">
            <w:pPr>
              <w:jc w:val="center"/>
              <w:rPr>
                <w:color w:val="000000" w:themeColor="text1"/>
                <w:lang w:val="en-GB"/>
              </w:rPr>
            </w:pPr>
            <w:r w:rsidRPr="007D50BF">
              <w:rPr>
                <w:color w:val="000000" w:themeColor="text1"/>
                <w:lang w:val="en-GB"/>
              </w:rPr>
              <w:t>1.67</w:t>
            </w:r>
          </w:p>
        </w:tc>
      </w:tr>
      <w:tr w:rsidR="001769A8" w:rsidRPr="007D50BF" w:rsidTr="00CC29BD">
        <w:tc>
          <w:tcPr>
            <w:tcW w:w="1320" w:type="dxa"/>
            <w:vAlign w:val="center"/>
          </w:tcPr>
          <w:p w:rsidR="001769A8" w:rsidRPr="007D50BF" w:rsidRDefault="00D8484D" w:rsidP="00CC29BD">
            <w:pPr>
              <w:jc w:val="center"/>
              <w:rPr>
                <w:color w:val="000000" w:themeColor="text1"/>
                <w:lang w:val="en-GB"/>
              </w:rPr>
            </w:pPr>
            <w:r w:rsidRPr="007D50BF">
              <w:rPr>
                <w:color w:val="000000" w:themeColor="text1"/>
                <w:lang w:val="en-GB"/>
              </w:rPr>
              <w:t>3</w:t>
            </w:r>
          </w:p>
        </w:tc>
        <w:tc>
          <w:tcPr>
            <w:tcW w:w="1320" w:type="dxa"/>
            <w:vAlign w:val="center"/>
          </w:tcPr>
          <w:p w:rsidR="001769A8" w:rsidRPr="007D50BF" w:rsidRDefault="00CC29BD" w:rsidP="00CC29BD">
            <w:pPr>
              <w:jc w:val="center"/>
              <w:rPr>
                <w:color w:val="000000" w:themeColor="text1"/>
                <w:lang w:val="en-GB"/>
              </w:rPr>
            </w:pPr>
            <w:r w:rsidRPr="007D50BF">
              <w:rPr>
                <w:color w:val="000000" w:themeColor="text1"/>
                <w:lang w:val="en-GB"/>
              </w:rPr>
              <w:t>58 - 70</w:t>
            </w:r>
          </w:p>
        </w:tc>
        <w:tc>
          <w:tcPr>
            <w:tcW w:w="1012" w:type="dxa"/>
            <w:vAlign w:val="center"/>
          </w:tcPr>
          <w:p w:rsidR="001769A8" w:rsidRPr="007D50BF" w:rsidRDefault="00CC29BD" w:rsidP="00CC29BD">
            <w:pPr>
              <w:jc w:val="center"/>
              <w:rPr>
                <w:color w:val="000000" w:themeColor="text1"/>
                <w:lang w:val="en-GB"/>
              </w:rPr>
            </w:pPr>
            <w:r w:rsidRPr="007D50BF">
              <w:rPr>
                <w:color w:val="000000" w:themeColor="text1"/>
                <w:lang w:val="en-GB"/>
              </w:rPr>
              <w:t>3.7</w:t>
            </w:r>
          </w:p>
        </w:tc>
        <w:tc>
          <w:tcPr>
            <w:tcW w:w="1276" w:type="dxa"/>
            <w:vAlign w:val="center"/>
          </w:tcPr>
          <w:p w:rsidR="001769A8" w:rsidRPr="007D50BF" w:rsidRDefault="00CC29BD" w:rsidP="00CC29BD">
            <w:pPr>
              <w:jc w:val="center"/>
              <w:rPr>
                <w:color w:val="000000" w:themeColor="text1"/>
                <w:lang w:val="en-GB"/>
              </w:rPr>
            </w:pPr>
            <w:r w:rsidRPr="007D50BF">
              <w:rPr>
                <w:color w:val="000000" w:themeColor="text1"/>
                <w:lang w:val="en-GB"/>
              </w:rPr>
              <w:t>1.41 – 11.3</w:t>
            </w:r>
          </w:p>
        </w:tc>
        <w:tc>
          <w:tcPr>
            <w:tcW w:w="1134" w:type="dxa"/>
            <w:vAlign w:val="center"/>
          </w:tcPr>
          <w:p w:rsidR="001769A8" w:rsidRPr="007D50BF" w:rsidRDefault="00CC29BD" w:rsidP="00CC29BD">
            <w:pPr>
              <w:jc w:val="center"/>
              <w:rPr>
                <w:color w:val="000000" w:themeColor="text1"/>
                <w:lang w:val="en-GB"/>
              </w:rPr>
            </w:pPr>
            <w:r w:rsidRPr="007D50BF">
              <w:rPr>
                <w:color w:val="000000" w:themeColor="text1"/>
                <w:lang w:val="en-GB"/>
              </w:rPr>
              <w:t>0.1</w:t>
            </w:r>
          </w:p>
        </w:tc>
        <w:tc>
          <w:tcPr>
            <w:tcW w:w="1559" w:type="dxa"/>
            <w:vAlign w:val="center"/>
          </w:tcPr>
          <w:p w:rsidR="001769A8" w:rsidRPr="007D50BF" w:rsidRDefault="00CC29BD" w:rsidP="00CC29BD">
            <w:pPr>
              <w:jc w:val="center"/>
              <w:rPr>
                <w:color w:val="000000" w:themeColor="text1"/>
                <w:lang w:val="en-GB"/>
              </w:rPr>
            </w:pPr>
            <w:r w:rsidRPr="007D50BF">
              <w:rPr>
                <w:color w:val="000000" w:themeColor="text1"/>
                <w:lang w:val="en-GB"/>
              </w:rPr>
              <w:t>&lt;LLMV – 0.3</w:t>
            </w:r>
          </w:p>
        </w:tc>
        <w:tc>
          <w:tcPr>
            <w:tcW w:w="1621" w:type="dxa"/>
            <w:vAlign w:val="center"/>
          </w:tcPr>
          <w:p w:rsidR="001769A8" w:rsidRPr="007D50BF" w:rsidRDefault="00CC29BD" w:rsidP="00CC29BD">
            <w:pPr>
              <w:jc w:val="center"/>
              <w:rPr>
                <w:color w:val="000000" w:themeColor="text1"/>
                <w:lang w:val="en-GB"/>
              </w:rPr>
            </w:pPr>
            <w:r w:rsidRPr="007D50BF">
              <w:rPr>
                <w:color w:val="000000" w:themeColor="text1"/>
                <w:lang w:val="en-GB"/>
              </w:rPr>
              <w:t>3.85</w:t>
            </w:r>
          </w:p>
        </w:tc>
      </w:tr>
      <w:tr w:rsidR="00CC29BD" w:rsidRPr="007D50BF" w:rsidTr="00CC29BD">
        <w:tc>
          <w:tcPr>
            <w:tcW w:w="1320" w:type="dxa"/>
            <w:vAlign w:val="center"/>
          </w:tcPr>
          <w:p w:rsidR="00CC29BD" w:rsidRPr="007D50BF" w:rsidRDefault="00CC29BD" w:rsidP="00CC29BD">
            <w:pPr>
              <w:jc w:val="center"/>
              <w:rPr>
                <w:color w:val="000000" w:themeColor="text1"/>
                <w:lang w:val="en-GB"/>
              </w:rPr>
            </w:pPr>
            <w:r w:rsidRPr="007D50BF">
              <w:rPr>
                <w:color w:val="000000" w:themeColor="text1"/>
                <w:lang w:val="en-GB"/>
              </w:rPr>
              <w:t>4</w:t>
            </w:r>
          </w:p>
        </w:tc>
        <w:tc>
          <w:tcPr>
            <w:tcW w:w="1320" w:type="dxa"/>
            <w:vAlign w:val="center"/>
          </w:tcPr>
          <w:p w:rsidR="00CC29BD" w:rsidRPr="007D50BF" w:rsidRDefault="00CC29BD" w:rsidP="00CC29BD">
            <w:pPr>
              <w:jc w:val="center"/>
              <w:rPr>
                <w:color w:val="000000" w:themeColor="text1"/>
                <w:lang w:val="en-GB"/>
              </w:rPr>
            </w:pPr>
            <w:r w:rsidRPr="007D50BF">
              <w:rPr>
                <w:color w:val="000000" w:themeColor="text1"/>
                <w:lang w:val="en-GB"/>
              </w:rPr>
              <w:t>65 - 77</w:t>
            </w:r>
          </w:p>
        </w:tc>
        <w:tc>
          <w:tcPr>
            <w:tcW w:w="1012" w:type="dxa"/>
            <w:vAlign w:val="center"/>
          </w:tcPr>
          <w:p w:rsidR="00CC29BD" w:rsidRPr="007D50BF" w:rsidRDefault="00CC29BD" w:rsidP="00CC29BD">
            <w:pPr>
              <w:jc w:val="center"/>
              <w:rPr>
                <w:color w:val="000000" w:themeColor="text1"/>
                <w:lang w:val="en-GB"/>
              </w:rPr>
            </w:pPr>
            <w:r w:rsidRPr="007D50BF">
              <w:rPr>
                <w:color w:val="000000" w:themeColor="text1"/>
                <w:lang w:val="en-GB"/>
              </w:rPr>
              <w:t>1.45</w:t>
            </w:r>
          </w:p>
        </w:tc>
        <w:tc>
          <w:tcPr>
            <w:tcW w:w="1276" w:type="dxa"/>
            <w:vAlign w:val="center"/>
          </w:tcPr>
          <w:p w:rsidR="00CC29BD" w:rsidRPr="007D50BF" w:rsidRDefault="00CC29BD" w:rsidP="00CC29BD">
            <w:pPr>
              <w:jc w:val="center"/>
              <w:rPr>
                <w:color w:val="000000" w:themeColor="text1"/>
                <w:lang w:val="en-GB"/>
              </w:rPr>
            </w:pPr>
            <w:r w:rsidRPr="007D50BF">
              <w:rPr>
                <w:color w:val="000000" w:themeColor="text1"/>
                <w:lang w:val="en-GB"/>
              </w:rPr>
              <w:t>0.08 – 2.51</w:t>
            </w:r>
          </w:p>
        </w:tc>
        <w:tc>
          <w:tcPr>
            <w:tcW w:w="1134" w:type="dxa"/>
            <w:vAlign w:val="center"/>
          </w:tcPr>
          <w:p w:rsidR="00CC29BD" w:rsidRPr="007D50BF" w:rsidRDefault="00CC29BD" w:rsidP="00CC29BD">
            <w:pPr>
              <w:jc w:val="center"/>
              <w:rPr>
                <w:color w:val="000000" w:themeColor="text1"/>
                <w:lang w:val="en-GB"/>
              </w:rPr>
            </w:pPr>
            <w:r w:rsidRPr="007D50BF">
              <w:rPr>
                <w:color w:val="000000" w:themeColor="text1"/>
                <w:lang w:val="en-GB"/>
              </w:rPr>
              <w:t>&lt;LLMV</w:t>
            </w:r>
          </w:p>
        </w:tc>
        <w:tc>
          <w:tcPr>
            <w:tcW w:w="1559" w:type="dxa"/>
            <w:vAlign w:val="center"/>
          </w:tcPr>
          <w:p w:rsidR="00CC29BD" w:rsidRPr="007D50BF" w:rsidRDefault="00CC29BD" w:rsidP="00CC29BD">
            <w:pPr>
              <w:jc w:val="center"/>
              <w:rPr>
                <w:color w:val="000000" w:themeColor="text1"/>
                <w:lang w:val="en-GB"/>
              </w:rPr>
            </w:pPr>
            <w:r w:rsidRPr="007D50BF">
              <w:rPr>
                <w:color w:val="000000" w:themeColor="text1"/>
                <w:lang w:val="en-GB"/>
              </w:rPr>
              <w:t>&lt;LLMV – 0.06</w:t>
            </w:r>
          </w:p>
        </w:tc>
        <w:tc>
          <w:tcPr>
            <w:tcW w:w="1621" w:type="dxa"/>
            <w:vAlign w:val="center"/>
          </w:tcPr>
          <w:p w:rsidR="00CC29BD" w:rsidRPr="007D50BF" w:rsidRDefault="00CC29BD" w:rsidP="00CC29BD">
            <w:pPr>
              <w:jc w:val="center"/>
              <w:rPr>
                <w:color w:val="000000" w:themeColor="text1"/>
                <w:lang w:val="en-GB"/>
              </w:rPr>
            </w:pPr>
            <w:r w:rsidRPr="007D50BF">
              <w:rPr>
                <w:color w:val="000000" w:themeColor="text1"/>
                <w:lang w:val="en-GB"/>
              </w:rPr>
              <w:t>1.48</w:t>
            </w:r>
          </w:p>
        </w:tc>
      </w:tr>
    </w:tbl>
    <w:p w:rsidR="00E94F91" w:rsidRPr="007D50BF" w:rsidRDefault="00A947C6" w:rsidP="00320C85">
      <w:pPr>
        <w:rPr>
          <w:color w:val="000000" w:themeColor="text1"/>
          <w:sz w:val="18"/>
          <w:szCs w:val="18"/>
          <w:lang w:val="en-GB"/>
        </w:rPr>
      </w:pPr>
      <w:r w:rsidRPr="007D50BF">
        <w:rPr>
          <w:color w:val="000000" w:themeColor="text1"/>
          <w:sz w:val="18"/>
          <w:szCs w:val="18"/>
          <w:vertAlign w:val="superscript"/>
          <w:lang w:val="en-GB"/>
        </w:rPr>
        <w:t>1</w:t>
      </w:r>
      <w:r w:rsidRPr="007D50BF">
        <w:rPr>
          <w:color w:val="000000" w:themeColor="text1"/>
          <w:sz w:val="18"/>
          <w:szCs w:val="18"/>
          <w:lang w:val="en-GB"/>
        </w:rPr>
        <w:t>PHI = Pre-Harvest Interval i.e. days between last application of herbicide and collection of field sample</w:t>
      </w:r>
    </w:p>
    <w:p w:rsidR="00E94F91" w:rsidRPr="007D50BF" w:rsidRDefault="00A947C6" w:rsidP="00320C85">
      <w:pPr>
        <w:rPr>
          <w:color w:val="000000" w:themeColor="text1"/>
          <w:sz w:val="18"/>
          <w:szCs w:val="18"/>
          <w:lang w:val="en-GB"/>
        </w:rPr>
      </w:pPr>
      <w:r w:rsidRPr="007D50BF">
        <w:rPr>
          <w:color w:val="000000" w:themeColor="text1"/>
          <w:sz w:val="18"/>
          <w:szCs w:val="18"/>
          <w:vertAlign w:val="superscript"/>
          <w:lang w:val="en-GB"/>
        </w:rPr>
        <w:t>2</w:t>
      </w:r>
      <w:r w:rsidRPr="007D50BF">
        <w:rPr>
          <w:color w:val="000000" w:themeColor="text1"/>
          <w:sz w:val="18"/>
          <w:szCs w:val="18"/>
          <w:lang w:val="en-GB"/>
        </w:rPr>
        <w:t>LLMV = lower limit of method validation</w:t>
      </w:r>
    </w:p>
    <w:p w:rsidR="00E94F91" w:rsidRPr="007D50BF" w:rsidRDefault="00E94F91" w:rsidP="00320C85">
      <w:pPr>
        <w:rPr>
          <w:color w:val="000000" w:themeColor="text1"/>
          <w:lang w:val="en-GB"/>
        </w:rPr>
      </w:pPr>
    </w:p>
    <w:p w:rsidR="00E94F91" w:rsidRPr="007D50BF" w:rsidRDefault="00F57087" w:rsidP="00320C85">
      <w:pPr>
        <w:rPr>
          <w:color w:val="000000" w:themeColor="text1"/>
          <w:lang w:val="en-GB"/>
        </w:rPr>
      </w:pPr>
      <w:r w:rsidRPr="008B5074">
        <w:rPr>
          <w:color w:val="000000" w:themeColor="text1"/>
          <w:lang w:val="en-GB"/>
        </w:rPr>
        <w:t>Table 6</w:t>
      </w:r>
      <w:r w:rsidRPr="007D50BF">
        <w:rPr>
          <w:color w:val="000000" w:themeColor="text1"/>
          <w:lang w:val="en-GB"/>
        </w:rPr>
        <w:t xml:space="preserve"> shows the concentration factor</w:t>
      </w:r>
      <w:r w:rsidR="007D50BF">
        <w:rPr>
          <w:color w:val="000000" w:themeColor="text1"/>
          <w:lang w:val="en-GB"/>
        </w:rPr>
        <w:t xml:space="preserve"> of GLY and AMPA in various processed fractions compared to the RAC for Treatment 3. The amount of both residues is negligible in oil, being either not detected or at</w:t>
      </w:r>
      <w:r w:rsidR="006233C9">
        <w:rPr>
          <w:color w:val="000000" w:themeColor="text1"/>
          <w:lang w:val="en-GB"/>
        </w:rPr>
        <w:t>,</w:t>
      </w:r>
      <w:r w:rsidR="007D50BF">
        <w:rPr>
          <w:color w:val="000000" w:themeColor="text1"/>
          <w:lang w:val="en-GB"/>
        </w:rPr>
        <w:t xml:space="preserve"> or below</w:t>
      </w:r>
      <w:r w:rsidR="006233C9">
        <w:rPr>
          <w:color w:val="000000" w:themeColor="text1"/>
          <w:lang w:val="en-GB"/>
        </w:rPr>
        <w:t>,</w:t>
      </w:r>
      <w:r w:rsidR="007D50BF">
        <w:rPr>
          <w:color w:val="000000" w:themeColor="text1"/>
          <w:lang w:val="en-GB"/>
        </w:rPr>
        <w:t xml:space="preserve"> the LLMV.</w:t>
      </w:r>
    </w:p>
    <w:p w:rsidR="00E94F91" w:rsidRPr="007D50BF" w:rsidRDefault="00E94F91" w:rsidP="00320C85">
      <w:pPr>
        <w:rPr>
          <w:color w:val="000000" w:themeColor="text1"/>
          <w:lang w:val="en-GB"/>
        </w:rPr>
      </w:pPr>
    </w:p>
    <w:p w:rsidR="009E6FE3" w:rsidRPr="009E6FE3" w:rsidRDefault="009E6FE3" w:rsidP="009E6FE3">
      <w:pPr>
        <w:pStyle w:val="Caption"/>
        <w:keepNext/>
        <w:rPr>
          <w:b w:val="0"/>
          <w:i/>
          <w:sz w:val="22"/>
          <w:szCs w:val="22"/>
        </w:rPr>
      </w:pPr>
      <w:bookmarkStart w:id="66" w:name="_Toc323052955"/>
      <w:r w:rsidRPr="009E6FE3">
        <w:rPr>
          <w:b w:val="0"/>
          <w:i/>
          <w:sz w:val="22"/>
          <w:szCs w:val="22"/>
        </w:rPr>
        <w:t xml:space="preserve">Table </w:t>
      </w:r>
      <w:r w:rsidRPr="009E6FE3">
        <w:rPr>
          <w:b w:val="0"/>
          <w:i/>
          <w:sz w:val="22"/>
          <w:szCs w:val="22"/>
        </w:rPr>
        <w:fldChar w:fldCharType="begin"/>
      </w:r>
      <w:r w:rsidRPr="009E6FE3">
        <w:rPr>
          <w:b w:val="0"/>
          <w:i/>
          <w:sz w:val="22"/>
          <w:szCs w:val="22"/>
        </w:rPr>
        <w:instrText xml:space="preserve"> SEQ Table \* ARABIC </w:instrText>
      </w:r>
      <w:r w:rsidRPr="009E6FE3">
        <w:rPr>
          <w:b w:val="0"/>
          <w:i/>
          <w:sz w:val="22"/>
          <w:szCs w:val="22"/>
        </w:rPr>
        <w:fldChar w:fldCharType="separate"/>
      </w:r>
      <w:r w:rsidR="00D32CD6">
        <w:rPr>
          <w:b w:val="0"/>
          <w:i/>
          <w:noProof/>
          <w:sz w:val="22"/>
          <w:szCs w:val="22"/>
        </w:rPr>
        <w:t>6</w:t>
      </w:r>
      <w:r w:rsidRPr="009E6FE3">
        <w:rPr>
          <w:b w:val="0"/>
          <w:i/>
          <w:sz w:val="22"/>
          <w:szCs w:val="22"/>
        </w:rPr>
        <w:fldChar w:fldCharType="end"/>
      </w:r>
      <w:r w:rsidRPr="009E6FE3">
        <w:rPr>
          <w:b w:val="0"/>
          <w:i/>
          <w:sz w:val="22"/>
          <w:szCs w:val="22"/>
        </w:rPr>
        <w:t>: Concentration factor of GLY and AMPA in processed fractions of MON88302</w:t>
      </w:r>
      <w:bookmarkEnd w:id="66"/>
    </w:p>
    <w:p w:rsidR="009E6FE3" w:rsidRPr="009E6FE3" w:rsidRDefault="009E6FE3" w:rsidP="009E6FE3"/>
    <w:tbl>
      <w:tblPr>
        <w:tblStyle w:val="TableGrid"/>
        <w:tblW w:w="0" w:type="auto"/>
        <w:tblInd w:w="2235" w:type="dxa"/>
        <w:tblLook w:val="04A0" w:firstRow="1" w:lastRow="0" w:firstColumn="1" w:lastColumn="0" w:noHBand="0" w:noVBand="1"/>
      </w:tblPr>
      <w:tblGrid>
        <w:gridCol w:w="2386"/>
        <w:gridCol w:w="2291"/>
      </w:tblGrid>
      <w:tr w:rsidR="007D50BF" w:rsidTr="006233C9">
        <w:tc>
          <w:tcPr>
            <w:tcW w:w="2386" w:type="dxa"/>
            <w:shd w:val="clear" w:color="auto" w:fill="DBE5F1" w:themeFill="accent1" w:themeFillTint="33"/>
            <w:vAlign w:val="center"/>
          </w:tcPr>
          <w:p w:rsidR="007D50BF" w:rsidRPr="006233C9" w:rsidRDefault="007D50BF" w:rsidP="006233C9">
            <w:pPr>
              <w:jc w:val="center"/>
              <w:rPr>
                <w:b/>
                <w:color w:val="000000" w:themeColor="text1"/>
                <w:lang w:val="en-GB"/>
              </w:rPr>
            </w:pPr>
            <w:r w:rsidRPr="006233C9">
              <w:rPr>
                <w:b/>
                <w:color w:val="000000" w:themeColor="text1"/>
                <w:lang w:val="en-GB"/>
              </w:rPr>
              <w:t>Processed fraction</w:t>
            </w:r>
          </w:p>
        </w:tc>
        <w:tc>
          <w:tcPr>
            <w:tcW w:w="2291" w:type="dxa"/>
            <w:shd w:val="clear" w:color="auto" w:fill="DBE5F1" w:themeFill="accent1" w:themeFillTint="33"/>
            <w:vAlign w:val="center"/>
          </w:tcPr>
          <w:p w:rsidR="007D50BF" w:rsidRPr="006233C9" w:rsidRDefault="006233C9" w:rsidP="006233C9">
            <w:pPr>
              <w:jc w:val="center"/>
              <w:rPr>
                <w:b/>
                <w:color w:val="000000" w:themeColor="text1"/>
                <w:lang w:val="en-GB"/>
              </w:rPr>
            </w:pPr>
            <w:r w:rsidRPr="006233C9">
              <w:rPr>
                <w:b/>
                <w:color w:val="000000" w:themeColor="text1"/>
                <w:lang w:val="en-GB"/>
              </w:rPr>
              <w:t>Concentration factor</w:t>
            </w:r>
            <w:r>
              <w:rPr>
                <w:b/>
                <w:color w:val="000000" w:themeColor="text1"/>
                <w:vertAlign w:val="superscript"/>
                <w:lang w:val="en-GB"/>
              </w:rPr>
              <w:t>1</w:t>
            </w:r>
          </w:p>
        </w:tc>
      </w:tr>
      <w:tr w:rsidR="007D50BF" w:rsidTr="006233C9">
        <w:tc>
          <w:tcPr>
            <w:tcW w:w="2386" w:type="dxa"/>
            <w:vAlign w:val="center"/>
          </w:tcPr>
          <w:p w:rsidR="007D50BF" w:rsidRDefault="007D50BF" w:rsidP="006233C9">
            <w:pPr>
              <w:jc w:val="center"/>
              <w:rPr>
                <w:color w:val="000000" w:themeColor="text1"/>
                <w:lang w:val="en-GB"/>
              </w:rPr>
            </w:pPr>
            <w:r>
              <w:rPr>
                <w:color w:val="000000" w:themeColor="text1"/>
                <w:lang w:val="en-GB"/>
              </w:rPr>
              <w:t>Unprocessed seed</w:t>
            </w:r>
          </w:p>
        </w:tc>
        <w:tc>
          <w:tcPr>
            <w:tcW w:w="2291" w:type="dxa"/>
            <w:vAlign w:val="center"/>
          </w:tcPr>
          <w:p w:rsidR="007D50BF" w:rsidRDefault="006233C9" w:rsidP="006233C9">
            <w:pPr>
              <w:jc w:val="center"/>
              <w:rPr>
                <w:color w:val="000000" w:themeColor="text1"/>
                <w:lang w:val="en-GB"/>
              </w:rPr>
            </w:pPr>
            <w:r>
              <w:rPr>
                <w:color w:val="000000" w:themeColor="text1"/>
                <w:lang w:val="en-GB"/>
              </w:rPr>
              <w:t>1</w:t>
            </w:r>
          </w:p>
        </w:tc>
      </w:tr>
      <w:tr w:rsidR="007D50BF" w:rsidTr="006233C9">
        <w:tc>
          <w:tcPr>
            <w:tcW w:w="2386" w:type="dxa"/>
            <w:vAlign w:val="center"/>
          </w:tcPr>
          <w:p w:rsidR="007D50BF" w:rsidRDefault="007D50BF" w:rsidP="006233C9">
            <w:pPr>
              <w:jc w:val="center"/>
              <w:rPr>
                <w:color w:val="000000" w:themeColor="text1"/>
                <w:lang w:val="en-GB"/>
              </w:rPr>
            </w:pPr>
            <w:r>
              <w:rPr>
                <w:color w:val="000000" w:themeColor="text1"/>
                <w:lang w:val="en-GB"/>
              </w:rPr>
              <w:t>Toasted meal</w:t>
            </w:r>
          </w:p>
        </w:tc>
        <w:tc>
          <w:tcPr>
            <w:tcW w:w="2291" w:type="dxa"/>
            <w:vAlign w:val="center"/>
          </w:tcPr>
          <w:p w:rsidR="007D50BF" w:rsidRDefault="006233C9" w:rsidP="006233C9">
            <w:pPr>
              <w:jc w:val="center"/>
              <w:rPr>
                <w:color w:val="000000" w:themeColor="text1"/>
                <w:lang w:val="en-GB"/>
              </w:rPr>
            </w:pPr>
            <w:r>
              <w:rPr>
                <w:color w:val="000000" w:themeColor="text1"/>
                <w:lang w:val="en-GB"/>
              </w:rPr>
              <w:t xml:space="preserve">2.4 </w:t>
            </w:r>
            <w:proofErr w:type="spellStart"/>
            <w:r>
              <w:rPr>
                <w:color w:val="000000" w:themeColor="text1"/>
                <w:lang w:val="en-GB"/>
              </w:rPr>
              <w:t>Gly</w:t>
            </w:r>
            <w:proofErr w:type="spellEnd"/>
            <w:r>
              <w:rPr>
                <w:color w:val="000000" w:themeColor="text1"/>
                <w:lang w:val="en-GB"/>
              </w:rPr>
              <w:t>; 2.6 AMPA</w:t>
            </w:r>
          </w:p>
        </w:tc>
      </w:tr>
      <w:tr w:rsidR="007D50BF" w:rsidTr="006233C9">
        <w:tc>
          <w:tcPr>
            <w:tcW w:w="2386" w:type="dxa"/>
            <w:vAlign w:val="center"/>
          </w:tcPr>
          <w:p w:rsidR="007D50BF" w:rsidRDefault="007D50BF" w:rsidP="006233C9">
            <w:pPr>
              <w:jc w:val="center"/>
              <w:rPr>
                <w:color w:val="000000" w:themeColor="text1"/>
                <w:lang w:val="en-GB"/>
              </w:rPr>
            </w:pPr>
            <w:r>
              <w:rPr>
                <w:color w:val="000000" w:themeColor="text1"/>
                <w:lang w:val="en-GB"/>
              </w:rPr>
              <w:t>Crude oil</w:t>
            </w:r>
          </w:p>
        </w:tc>
        <w:tc>
          <w:tcPr>
            <w:tcW w:w="2291" w:type="dxa"/>
            <w:vAlign w:val="center"/>
          </w:tcPr>
          <w:p w:rsidR="007D50BF" w:rsidRDefault="006233C9" w:rsidP="006233C9">
            <w:pPr>
              <w:jc w:val="center"/>
              <w:rPr>
                <w:color w:val="000000" w:themeColor="text1"/>
                <w:lang w:val="en-GB"/>
              </w:rPr>
            </w:pPr>
            <w:r>
              <w:rPr>
                <w:color w:val="000000" w:themeColor="text1"/>
                <w:lang w:val="en-GB"/>
              </w:rPr>
              <w:t>&lt;0.03</w:t>
            </w:r>
          </w:p>
        </w:tc>
      </w:tr>
      <w:tr w:rsidR="007D50BF" w:rsidTr="006233C9">
        <w:tc>
          <w:tcPr>
            <w:tcW w:w="2386" w:type="dxa"/>
            <w:vAlign w:val="center"/>
          </w:tcPr>
          <w:p w:rsidR="007D50BF" w:rsidRDefault="007D50BF" w:rsidP="006233C9">
            <w:pPr>
              <w:jc w:val="center"/>
              <w:rPr>
                <w:color w:val="000000" w:themeColor="text1"/>
                <w:lang w:val="en-GB"/>
              </w:rPr>
            </w:pPr>
            <w:r>
              <w:rPr>
                <w:color w:val="000000" w:themeColor="text1"/>
                <w:lang w:val="en-GB"/>
              </w:rPr>
              <w:t>Refined oil</w:t>
            </w:r>
          </w:p>
        </w:tc>
        <w:tc>
          <w:tcPr>
            <w:tcW w:w="2291" w:type="dxa"/>
            <w:vAlign w:val="center"/>
          </w:tcPr>
          <w:p w:rsidR="007D50BF" w:rsidRDefault="006233C9" w:rsidP="006233C9">
            <w:pPr>
              <w:jc w:val="center"/>
              <w:rPr>
                <w:color w:val="000000" w:themeColor="text1"/>
                <w:lang w:val="en-GB"/>
              </w:rPr>
            </w:pPr>
            <w:r>
              <w:rPr>
                <w:color w:val="000000" w:themeColor="text1"/>
                <w:lang w:val="en-GB"/>
              </w:rPr>
              <w:t>&lt;0.03</w:t>
            </w:r>
          </w:p>
        </w:tc>
      </w:tr>
      <w:tr w:rsidR="007D50BF" w:rsidTr="006233C9">
        <w:tc>
          <w:tcPr>
            <w:tcW w:w="2386" w:type="dxa"/>
            <w:vAlign w:val="center"/>
          </w:tcPr>
          <w:p w:rsidR="007D50BF" w:rsidRDefault="007D50BF" w:rsidP="006233C9">
            <w:pPr>
              <w:jc w:val="center"/>
              <w:rPr>
                <w:color w:val="000000" w:themeColor="text1"/>
                <w:lang w:val="en-GB"/>
              </w:rPr>
            </w:pPr>
            <w:r>
              <w:rPr>
                <w:color w:val="000000" w:themeColor="text1"/>
                <w:lang w:val="en-GB"/>
              </w:rPr>
              <w:t>RBD</w:t>
            </w:r>
            <w:r w:rsidR="006233C9">
              <w:rPr>
                <w:color w:val="000000" w:themeColor="text1"/>
                <w:vertAlign w:val="superscript"/>
                <w:lang w:val="en-GB"/>
              </w:rPr>
              <w:t>2</w:t>
            </w:r>
            <w:r>
              <w:rPr>
                <w:color w:val="000000" w:themeColor="text1"/>
                <w:lang w:val="en-GB"/>
              </w:rPr>
              <w:t xml:space="preserve"> oil</w:t>
            </w:r>
          </w:p>
        </w:tc>
        <w:tc>
          <w:tcPr>
            <w:tcW w:w="2291" w:type="dxa"/>
            <w:vAlign w:val="center"/>
          </w:tcPr>
          <w:p w:rsidR="007D50BF" w:rsidRDefault="006233C9" w:rsidP="006233C9">
            <w:pPr>
              <w:jc w:val="center"/>
              <w:rPr>
                <w:color w:val="000000" w:themeColor="text1"/>
                <w:lang w:val="en-GB"/>
              </w:rPr>
            </w:pPr>
            <w:r>
              <w:rPr>
                <w:color w:val="000000" w:themeColor="text1"/>
                <w:lang w:val="en-GB"/>
              </w:rPr>
              <w:t>&lt;0.03</w:t>
            </w:r>
          </w:p>
        </w:tc>
      </w:tr>
    </w:tbl>
    <w:p w:rsidR="006233C9" w:rsidRDefault="006233C9" w:rsidP="00320C85">
      <w:pPr>
        <w:rPr>
          <w:color w:val="000000" w:themeColor="text1"/>
          <w:sz w:val="18"/>
          <w:szCs w:val="18"/>
          <w:lang w:val="en-GB"/>
        </w:rPr>
      </w:pPr>
      <w:proofErr w:type="gramStart"/>
      <w:r>
        <w:rPr>
          <w:color w:val="000000" w:themeColor="text1"/>
          <w:sz w:val="18"/>
          <w:szCs w:val="18"/>
          <w:vertAlign w:val="superscript"/>
          <w:lang w:val="en-GB"/>
        </w:rPr>
        <w:t>1</w:t>
      </w:r>
      <w:r w:rsidRPr="006233C9">
        <w:rPr>
          <w:color w:val="000000" w:themeColor="text1"/>
          <w:sz w:val="18"/>
          <w:szCs w:val="18"/>
          <w:lang w:val="en-GB"/>
        </w:rPr>
        <w:t>concentration in processed fraction/concentration in seed</w:t>
      </w:r>
      <w:r>
        <w:rPr>
          <w:color w:val="000000" w:themeColor="text1"/>
          <w:sz w:val="18"/>
          <w:szCs w:val="18"/>
          <w:lang w:val="en-GB"/>
        </w:rPr>
        <w:t>.</w:t>
      </w:r>
      <w:proofErr w:type="gramEnd"/>
    </w:p>
    <w:p w:rsidR="006233C9" w:rsidRPr="006233C9" w:rsidRDefault="006233C9" w:rsidP="006233C9">
      <w:pPr>
        <w:rPr>
          <w:color w:val="000000" w:themeColor="text1"/>
          <w:sz w:val="18"/>
          <w:szCs w:val="18"/>
          <w:lang w:val="en-GB"/>
        </w:rPr>
      </w:pPr>
      <w:r>
        <w:rPr>
          <w:color w:val="000000" w:themeColor="text1"/>
          <w:sz w:val="18"/>
          <w:szCs w:val="18"/>
          <w:vertAlign w:val="superscript"/>
          <w:lang w:val="en-GB"/>
        </w:rPr>
        <w:t>2</w:t>
      </w:r>
      <w:r w:rsidRPr="006233C9">
        <w:rPr>
          <w:color w:val="000000" w:themeColor="text1"/>
          <w:sz w:val="18"/>
          <w:szCs w:val="18"/>
          <w:lang w:val="en-GB"/>
        </w:rPr>
        <w:t>RBD = refined, bleached de-odorised oil.</w:t>
      </w:r>
    </w:p>
    <w:p w:rsidR="006233C9" w:rsidRPr="006233C9" w:rsidRDefault="006233C9" w:rsidP="00320C85">
      <w:pPr>
        <w:rPr>
          <w:color w:val="000000" w:themeColor="text1"/>
          <w:sz w:val="18"/>
          <w:szCs w:val="18"/>
          <w:lang w:val="en-GB"/>
        </w:rPr>
      </w:pPr>
    </w:p>
    <w:p w:rsidR="006233C9" w:rsidRPr="007D50BF" w:rsidRDefault="005D30DF" w:rsidP="00320C85">
      <w:pPr>
        <w:rPr>
          <w:color w:val="000000" w:themeColor="text1"/>
          <w:lang w:val="en-GB"/>
        </w:rPr>
      </w:pPr>
      <w:r>
        <w:rPr>
          <w:color w:val="000000" w:themeColor="text1"/>
          <w:lang w:val="en-GB"/>
        </w:rPr>
        <w:t xml:space="preserve">In the absence of any significant exposure to either parent herbicide or metabolite, the risk to public health and safety is </w:t>
      </w:r>
      <w:r w:rsidR="002A7C86">
        <w:rPr>
          <w:color w:val="000000" w:themeColor="text1"/>
          <w:lang w:val="en-GB"/>
        </w:rPr>
        <w:t xml:space="preserve">considered to be </w:t>
      </w:r>
      <w:r>
        <w:rPr>
          <w:color w:val="000000" w:themeColor="text1"/>
          <w:lang w:val="en-GB"/>
        </w:rPr>
        <w:t>negligible.</w:t>
      </w:r>
    </w:p>
    <w:p w:rsidR="007D50BF" w:rsidRPr="007D50BF" w:rsidRDefault="007D50BF" w:rsidP="00320C85">
      <w:pPr>
        <w:rPr>
          <w:color w:val="000000" w:themeColor="text1"/>
          <w:lang w:val="en-GB"/>
        </w:rPr>
      </w:pPr>
    </w:p>
    <w:p w:rsidR="00344274" w:rsidRPr="007D50BF" w:rsidRDefault="00344274" w:rsidP="00344274">
      <w:pPr>
        <w:pStyle w:val="Heading1"/>
        <w:numPr>
          <w:ilvl w:val="0"/>
          <w:numId w:val="9"/>
        </w:numPr>
        <w:tabs>
          <w:tab w:val="left" w:pos="851"/>
        </w:tabs>
        <w:spacing w:before="0" w:after="0"/>
        <w:ind w:hanging="1215"/>
        <w:rPr>
          <w:color w:val="000000" w:themeColor="text1"/>
          <w:sz w:val="28"/>
          <w:szCs w:val="28"/>
        </w:rPr>
      </w:pPr>
      <w:bookmarkStart w:id="67" w:name="_Toc254873193"/>
      <w:bookmarkStart w:id="68" w:name="_Toc303868816"/>
      <w:bookmarkStart w:id="69" w:name="_Toc323025461"/>
      <w:r w:rsidRPr="007D50BF">
        <w:rPr>
          <w:color w:val="000000" w:themeColor="text1"/>
          <w:sz w:val="28"/>
          <w:szCs w:val="28"/>
        </w:rPr>
        <w:t>C</w:t>
      </w:r>
      <w:bookmarkEnd w:id="67"/>
      <w:r w:rsidRPr="007D50BF">
        <w:rPr>
          <w:color w:val="000000" w:themeColor="text1"/>
          <w:sz w:val="28"/>
          <w:szCs w:val="28"/>
        </w:rPr>
        <w:t>ompositional analysis</w:t>
      </w:r>
      <w:bookmarkEnd w:id="68"/>
      <w:bookmarkEnd w:id="69"/>
    </w:p>
    <w:p w:rsidR="00FA7F9A" w:rsidRPr="007D50BF" w:rsidRDefault="00FA7F9A" w:rsidP="00252220">
      <w:pPr>
        <w:rPr>
          <w:color w:val="000000" w:themeColor="text1"/>
        </w:rPr>
      </w:pPr>
    </w:p>
    <w:p w:rsidR="00814E0A" w:rsidRPr="0060338D" w:rsidRDefault="00814E0A" w:rsidP="00814E0A">
      <w:pPr>
        <w:rPr>
          <w:color w:val="000000" w:themeColor="text1"/>
          <w:lang w:val="en-GB"/>
        </w:rPr>
      </w:pPr>
      <w:r w:rsidRPr="0060338D">
        <w:rPr>
          <w:color w:val="000000" w:themeColor="text1"/>
          <w:lang w:val="en-GB"/>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rsidR="00814E0A" w:rsidRPr="0060338D" w:rsidRDefault="00814E0A" w:rsidP="00814E0A">
      <w:pPr>
        <w:rPr>
          <w:color w:val="000000" w:themeColor="text1"/>
          <w:lang w:val="en-GB"/>
        </w:rPr>
      </w:pPr>
    </w:p>
    <w:p w:rsidR="00814E0A" w:rsidRPr="00860339" w:rsidRDefault="00814E0A" w:rsidP="00814E0A">
      <w:pPr>
        <w:rPr>
          <w:color w:val="000000" w:themeColor="text1"/>
          <w:lang w:val="en-GB"/>
        </w:rPr>
      </w:pPr>
      <w:r w:rsidRPr="0060338D">
        <w:rPr>
          <w:color w:val="000000" w:themeColor="text1"/>
          <w:lang w:val="en-GB"/>
        </w:rPr>
        <w:t xml:space="preserve">The classic approach to the compositional analysis </w:t>
      </w:r>
      <w:r w:rsidR="00D7172C" w:rsidRPr="0060338D">
        <w:rPr>
          <w:color w:val="000000" w:themeColor="text1"/>
          <w:lang w:val="en-GB"/>
        </w:rPr>
        <w:t>of</w:t>
      </w:r>
      <w:r w:rsidRPr="0060338D">
        <w:rPr>
          <w:color w:val="000000" w:themeColor="text1"/>
          <w:lang w:val="en-GB"/>
        </w:rPr>
        <w:t xml:space="preserve"> GM food is a targeted one. Rather than analysing every single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w:t>
      </w:r>
      <w:r w:rsidRPr="00860339">
        <w:rPr>
          <w:color w:val="000000" w:themeColor="text1"/>
          <w:lang w:val="en-GB"/>
        </w:rPr>
        <w:t>potency and level may be significant to health (e.g. solanine in potatoes).</w:t>
      </w:r>
    </w:p>
    <w:p w:rsidR="00814E0A" w:rsidRPr="00860339" w:rsidRDefault="00814E0A" w:rsidP="00814E0A">
      <w:pPr>
        <w:rPr>
          <w:color w:val="000000" w:themeColor="text1"/>
          <w:lang w:val="en-GB"/>
        </w:rPr>
      </w:pPr>
    </w:p>
    <w:p w:rsidR="00814E0A" w:rsidRPr="00860339" w:rsidRDefault="00814E0A" w:rsidP="00344274">
      <w:pPr>
        <w:pStyle w:val="Heading2"/>
        <w:numPr>
          <w:ilvl w:val="1"/>
          <w:numId w:val="9"/>
        </w:numPr>
        <w:tabs>
          <w:tab w:val="left" w:pos="851"/>
        </w:tabs>
        <w:spacing w:before="0" w:after="0"/>
        <w:ind w:hanging="1215"/>
        <w:rPr>
          <w:rFonts w:eastAsia="Batang"/>
          <w:color w:val="000000" w:themeColor="text1"/>
          <w:szCs w:val="22"/>
        </w:rPr>
      </w:pPr>
      <w:bookmarkStart w:id="70" w:name="_Toc323025462"/>
      <w:r w:rsidRPr="00860339">
        <w:rPr>
          <w:rFonts w:eastAsia="Batang"/>
          <w:color w:val="000000" w:themeColor="text1"/>
          <w:szCs w:val="22"/>
        </w:rPr>
        <w:t>Key components</w:t>
      </w:r>
      <w:bookmarkEnd w:id="70"/>
    </w:p>
    <w:p w:rsidR="00814E0A" w:rsidRPr="00860339" w:rsidRDefault="00814E0A" w:rsidP="00814E0A">
      <w:pPr>
        <w:rPr>
          <w:color w:val="000000" w:themeColor="text1"/>
          <w:lang w:val="en-GB"/>
        </w:rPr>
      </w:pPr>
    </w:p>
    <w:p w:rsidR="00516F0E" w:rsidRPr="00860339" w:rsidRDefault="005D30DF" w:rsidP="005D30DF">
      <w:pPr>
        <w:rPr>
          <w:color w:val="000000" w:themeColor="text1"/>
          <w:lang w:val="en-GB"/>
        </w:rPr>
      </w:pPr>
      <w:r w:rsidRPr="00860339">
        <w:rPr>
          <w:color w:val="000000" w:themeColor="text1"/>
          <w:lang w:val="en-GB"/>
        </w:rPr>
        <w:t>For canola</w:t>
      </w:r>
      <w:r w:rsidR="00814E0A" w:rsidRPr="00860339">
        <w:rPr>
          <w:color w:val="000000" w:themeColor="text1"/>
          <w:lang w:val="en-GB"/>
        </w:rPr>
        <w:t xml:space="preserve"> </w:t>
      </w:r>
      <w:r w:rsidR="00D7172C" w:rsidRPr="00860339">
        <w:rPr>
          <w:color w:val="000000" w:themeColor="text1"/>
          <w:lang w:val="en-GB"/>
        </w:rPr>
        <w:t>there are a number of components that are considered to be important for compositional analysis</w:t>
      </w:r>
      <w:r w:rsidRPr="00860339">
        <w:rPr>
          <w:color w:val="000000" w:themeColor="text1"/>
          <w:lang w:val="en-GB"/>
        </w:rPr>
        <w:t xml:space="preserve"> </w:t>
      </w:r>
      <w:r w:rsidR="005E1F63">
        <w:rPr>
          <w:color w:val="000000" w:themeColor="text1"/>
          <w:lang w:val="en-GB"/>
        </w:rPr>
        <w:fldChar w:fldCharType="begin"/>
      </w:r>
      <w:r w:rsidR="00F03ADF">
        <w:rPr>
          <w:color w:val="000000" w:themeColor="text1"/>
          <w:lang w:val="en-GB"/>
        </w:rPr>
        <w:instrText xml:space="preserve"> ADDIN REFMGR.CITE &lt;Refman&gt;&lt;Cite&gt;&lt;Author&gt;OECD&lt;/Author&gt;&lt;Year&gt;2011&lt;/Year&gt;&lt;RecNum&gt;1273&lt;/RecNum&gt;&lt;IDText&gt;Revised consensus document on compositional considerations for new varieties of low erucic acid rapeseed (canola): key food and feed nutrients, anti-nutrients and toxicants&lt;/IDText&gt;&lt;MDL Ref_Type="Report"&gt;&lt;Ref_Type&gt;Report&lt;/Ref_Type&gt;&lt;Ref_ID&gt;1273&lt;/Ref_ID&gt;&lt;Title_Primary&gt;Revised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toxicants&lt;/Title_Primary&gt;&lt;Authors_Primary&gt;OECD&lt;/Authors_Primary&gt;&lt;Date_Primary&gt;2011&lt;/Date_Primary&gt;&lt;Keywords&gt;canola&lt;/Keywords&gt;&lt;Keywords&gt;nutrients&lt;/Keywords&gt;&lt;Keywords&gt;Safety&lt;/Keywords&gt;&lt;Reprint&gt;In File&lt;/Reprint&gt;&lt;Volume&gt;ENV/JM/MONO(2011)55&lt;/Volume&gt;&lt;Pub_Place&gt;Paris&lt;/Pub_Place&gt;&lt;Publisher&gt;Organization for Economic Co-operation and Development&lt;/Publisher&gt;&lt;Title_Series&gt;Series on the Safety of Novel Foods and Feed No. 24&lt;/Title_Series&gt;&lt;Web_URL&gt;&lt;u&gt;http://www.oecd.org/document/22/0&lt;/u&gt;,3746,en_2649_34385_46808854_1_1_1_1,00.html&lt;/Web_URL&gt;&lt;Web_URL_Link2&gt;&lt;u&gt;file://F:\Risk Assessment - Chemical Safety\GMO - shared\References\GM References\OECD_2011_revised canola compositional doc.pdf&lt;/u&gt;&lt;/Web_URL_Link2&gt;&lt;ZZ_WorkformID&gt;24&lt;/ZZ_WorkformID&gt;&lt;/MDL&gt;&lt;/Cite&gt;&lt;/Refman&gt;</w:instrText>
      </w:r>
      <w:r w:rsidR="005E1F63">
        <w:rPr>
          <w:color w:val="000000" w:themeColor="text1"/>
          <w:lang w:val="en-GB"/>
        </w:rPr>
        <w:fldChar w:fldCharType="separate"/>
      </w:r>
      <w:r w:rsidR="005E1F63">
        <w:rPr>
          <w:noProof/>
          <w:color w:val="000000" w:themeColor="text1"/>
          <w:lang w:val="en-GB"/>
        </w:rPr>
        <w:t>(OECD 2011)</w:t>
      </w:r>
      <w:r w:rsidR="005E1F63">
        <w:rPr>
          <w:color w:val="000000" w:themeColor="text1"/>
          <w:lang w:val="en-GB"/>
        </w:rPr>
        <w:fldChar w:fldCharType="end"/>
      </w:r>
      <w:r w:rsidR="005E1F63">
        <w:rPr>
          <w:color w:val="000000" w:themeColor="text1"/>
          <w:lang w:val="en-GB"/>
        </w:rPr>
        <w:t xml:space="preserve">. </w:t>
      </w:r>
      <w:r w:rsidR="00336CAB" w:rsidRPr="00860339">
        <w:rPr>
          <w:color w:val="000000" w:themeColor="text1"/>
          <w:lang w:val="en-GB"/>
        </w:rPr>
        <w:t>Since oil is the major food use,</w:t>
      </w:r>
      <w:r w:rsidR="00D7172C" w:rsidRPr="00860339">
        <w:rPr>
          <w:color w:val="000000" w:themeColor="text1"/>
          <w:lang w:val="en-GB"/>
        </w:rPr>
        <w:t xml:space="preserve"> the key nu</w:t>
      </w:r>
      <w:r w:rsidRPr="00860339">
        <w:rPr>
          <w:color w:val="000000" w:themeColor="text1"/>
          <w:lang w:val="en-GB"/>
        </w:rPr>
        <w:t>trients of canola seed</w:t>
      </w:r>
      <w:r w:rsidR="00D7172C" w:rsidRPr="00860339">
        <w:rPr>
          <w:color w:val="000000" w:themeColor="text1"/>
          <w:lang w:val="en-GB"/>
        </w:rPr>
        <w:t xml:space="preserve"> appropriate for a comparative study include the </w:t>
      </w:r>
      <w:r w:rsidR="00336CAB" w:rsidRPr="00860339">
        <w:rPr>
          <w:color w:val="000000" w:themeColor="text1"/>
          <w:lang w:val="en-GB"/>
        </w:rPr>
        <w:t>fatty acids</w:t>
      </w:r>
      <w:r w:rsidR="004C1385">
        <w:rPr>
          <w:color w:val="000000" w:themeColor="text1"/>
          <w:lang w:val="en-GB"/>
        </w:rPr>
        <w:t xml:space="preserve"> (including </w:t>
      </w:r>
      <w:r w:rsidR="00BA3F8F">
        <w:rPr>
          <w:color w:val="000000" w:themeColor="text1"/>
          <w:lang w:val="en-GB"/>
        </w:rPr>
        <w:t xml:space="preserve">the toxicant, </w:t>
      </w:r>
      <w:r w:rsidR="004C1385">
        <w:rPr>
          <w:color w:val="000000" w:themeColor="text1"/>
          <w:lang w:val="en-GB"/>
        </w:rPr>
        <w:t xml:space="preserve">erucic acid), </w:t>
      </w:r>
      <w:r w:rsidR="005E1F63">
        <w:rPr>
          <w:color w:val="000000" w:themeColor="text1"/>
          <w:lang w:val="en-GB"/>
        </w:rPr>
        <w:t xml:space="preserve">vitamins (Vitamin E and </w:t>
      </w:r>
      <w:r w:rsidR="005E1F63" w:rsidRPr="009C636F">
        <w:rPr>
          <w:color w:val="000000" w:themeColor="text1"/>
          <w:lang w:val="en-GB"/>
        </w:rPr>
        <w:t>Vitamin K</w:t>
      </w:r>
      <w:r w:rsidR="005E1F63" w:rsidRPr="009C636F">
        <w:rPr>
          <w:color w:val="000000" w:themeColor="text1"/>
          <w:vertAlign w:val="subscript"/>
          <w:lang w:val="en-GB"/>
        </w:rPr>
        <w:t>1</w:t>
      </w:r>
      <w:r w:rsidR="00336CAB" w:rsidRPr="009C636F">
        <w:rPr>
          <w:color w:val="000000" w:themeColor="text1"/>
          <w:lang w:val="en-GB"/>
        </w:rPr>
        <w:t xml:space="preserve">) </w:t>
      </w:r>
      <w:r w:rsidR="00860339" w:rsidRPr="009C636F">
        <w:rPr>
          <w:color w:val="000000" w:themeColor="text1"/>
          <w:lang w:val="en-GB"/>
        </w:rPr>
        <w:t>and sterols.</w:t>
      </w:r>
      <w:r w:rsidR="00860339" w:rsidRPr="00860339">
        <w:rPr>
          <w:color w:val="000000" w:themeColor="text1"/>
          <w:lang w:val="en-GB"/>
        </w:rPr>
        <w:t xml:space="preserve"> </w:t>
      </w:r>
      <w:r w:rsidR="009C636F">
        <w:rPr>
          <w:color w:val="000000" w:themeColor="text1"/>
          <w:lang w:val="en-GB"/>
        </w:rPr>
        <w:t>It is noted that the OECD recommendations for analysis of Vitamin K</w:t>
      </w:r>
      <w:r w:rsidR="009C636F">
        <w:rPr>
          <w:color w:val="000000" w:themeColor="text1"/>
          <w:vertAlign w:val="subscript"/>
          <w:lang w:val="en-GB"/>
        </w:rPr>
        <w:t>1</w:t>
      </w:r>
      <w:r w:rsidR="009C636F">
        <w:rPr>
          <w:color w:val="000000" w:themeColor="text1"/>
          <w:lang w:val="en-GB"/>
        </w:rPr>
        <w:t xml:space="preserve"> and sterol are not emphasised in the previous version of the compositional document </w:t>
      </w:r>
      <w:r w:rsidR="009C636F">
        <w:rPr>
          <w:color w:val="000000" w:themeColor="text1"/>
          <w:lang w:val="en-GB"/>
        </w:rPr>
        <w:fldChar w:fldCharType="begin"/>
      </w:r>
      <w:r w:rsidR="00F03ADF">
        <w:rPr>
          <w:color w:val="000000" w:themeColor="text1"/>
          <w:lang w:val="en-GB"/>
        </w:rPr>
        <w:instrText xml:space="preserve"> ADDIN REFMGR.CITE &lt;Refman&gt;&lt;Cite&gt;&lt;Author&gt;OECD&lt;/Author&gt;&lt;Year&gt;2001&lt;/Year&gt;&lt;RecNum&gt;1259&lt;/RecNum&gt;&lt;IDText&gt;Consensus document on key nutrients and key toxicants in low erucic acid rapeseed (canola)&lt;/IDText&gt;&lt;MDL Ref_Type="Report"&gt;&lt;Ref_Type&gt;Report&lt;/Ref_Type&gt;&lt;Ref_ID&gt;1259&lt;/Ref_ID&gt;&lt;Title_Primary&gt;Consensus document on key nutrients and key toxicants in low erucic acid rapeseed (canola)&lt;/Title_Primary&gt;&lt;Authors_Primary&gt;OECD&lt;/Authors_Primary&gt;&lt;Date_Primary&gt;2001&lt;/Date_Primary&gt;&lt;Keywords&gt;nutrients&lt;/Keywords&gt;&lt;Keywords&gt;canola&lt;/Keywords&gt;&lt;Reprint&gt;Not in File&lt;/Reprint&gt;&lt;Volume&gt;ENV/JM/MONO(2001)13&lt;/Volume&gt;&lt;Pub_Place&gt;Paris&lt;/Pub_Place&gt;&lt;Publisher&gt;Organisation for Economic Co-operation and Development&lt;/Publisher&gt;&lt;Web_URL&gt;&lt;u&gt;file://F:\Risk Assessment - Chemical Safety\GMO - shared\References\GM References\OECD_2001_consensus doc on canola.pdf&lt;/u&gt;&lt;/Web_URL&gt;&lt;ZZ_WorkformID&gt;24&lt;/ZZ_WorkformID&gt;&lt;/MDL&gt;&lt;/Cite&gt;&lt;/Refman&gt;</w:instrText>
      </w:r>
      <w:r w:rsidR="009C636F">
        <w:rPr>
          <w:color w:val="000000" w:themeColor="text1"/>
          <w:lang w:val="en-GB"/>
        </w:rPr>
        <w:fldChar w:fldCharType="separate"/>
      </w:r>
      <w:r w:rsidR="009C636F">
        <w:rPr>
          <w:noProof/>
          <w:color w:val="000000" w:themeColor="text1"/>
          <w:lang w:val="en-GB"/>
        </w:rPr>
        <w:t>(OECD 2001)</w:t>
      </w:r>
      <w:r w:rsidR="009C636F">
        <w:rPr>
          <w:color w:val="000000" w:themeColor="text1"/>
          <w:lang w:val="en-GB"/>
        </w:rPr>
        <w:fldChar w:fldCharType="end"/>
      </w:r>
      <w:r w:rsidR="009C636F">
        <w:rPr>
          <w:color w:val="000000" w:themeColor="text1"/>
          <w:lang w:val="en-GB"/>
        </w:rPr>
        <w:t xml:space="preserve"> and that the compositional </w:t>
      </w:r>
      <w:r w:rsidR="009C636F">
        <w:rPr>
          <w:color w:val="000000" w:themeColor="text1"/>
          <w:lang w:val="en-GB"/>
        </w:rPr>
        <w:lastRenderedPageBreak/>
        <w:t xml:space="preserve">studies done by the Applicant were based on this previous version. </w:t>
      </w:r>
      <w:r w:rsidR="00860339" w:rsidRPr="00860339">
        <w:rPr>
          <w:color w:val="000000" w:themeColor="text1"/>
          <w:lang w:val="en-GB"/>
        </w:rPr>
        <w:t xml:space="preserve">For animal feed (meal), </w:t>
      </w:r>
      <w:r w:rsidR="00D7172C" w:rsidRPr="00860339">
        <w:rPr>
          <w:color w:val="000000" w:themeColor="text1"/>
          <w:lang w:val="en-GB"/>
        </w:rPr>
        <w:t>proximates (crude protein, fat, ash, acid detergent fibre and neutral de</w:t>
      </w:r>
      <w:r w:rsidR="00860339" w:rsidRPr="00860339">
        <w:rPr>
          <w:color w:val="000000" w:themeColor="text1"/>
          <w:lang w:val="en-GB"/>
        </w:rPr>
        <w:t>tergent fibre), amino acids,</w:t>
      </w:r>
      <w:r w:rsidR="00336CAB" w:rsidRPr="00860339">
        <w:rPr>
          <w:color w:val="000000" w:themeColor="text1"/>
          <w:lang w:val="en-GB"/>
        </w:rPr>
        <w:t xml:space="preserve"> glucosinolates, minerals, tannins sinapine and phytic acid</w:t>
      </w:r>
      <w:r w:rsidR="00860339" w:rsidRPr="00860339">
        <w:rPr>
          <w:color w:val="000000" w:themeColor="text1"/>
          <w:lang w:val="en-GB"/>
        </w:rPr>
        <w:t xml:space="preserve"> should also be considered.</w:t>
      </w:r>
    </w:p>
    <w:p w:rsidR="00E10D39" w:rsidRPr="00860339" w:rsidRDefault="00E10D39" w:rsidP="00D7172C">
      <w:pPr>
        <w:rPr>
          <w:color w:val="000000" w:themeColor="text1"/>
        </w:rPr>
      </w:pPr>
    </w:p>
    <w:p w:rsidR="00D7172C" w:rsidRPr="00860339" w:rsidRDefault="00D7172C" w:rsidP="00BE40B8">
      <w:pPr>
        <w:pStyle w:val="Heading2"/>
        <w:numPr>
          <w:ilvl w:val="1"/>
          <w:numId w:val="9"/>
        </w:numPr>
        <w:tabs>
          <w:tab w:val="left" w:pos="851"/>
        </w:tabs>
        <w:spacing w:before="0" w:after="0"/>
        <w:ind w:hanging="1215"/>
        <w:rPr>
          <w:rFonts w:eastAsia="Batang"/>
          <w:color w:val="000000" w:themeColor="text1"/>
          <w:szCs w:val="22"/>
        </w:rPr>
      </w:pPr>
      <w:bookmarkStart w:id="71" w:name="_Toc323025463"/>
      <w:r w:rsidRPr="00860339">
        <w:rPr>
          <w:rFonts w:eastAsia="Batang"/>
          <w:color w:val="000000" w:themeColor="text1"/>
          <w:szCs w:val="22"/>
        </w:rPr>
        <w:t>Study design and conduct for key components</w:t>
      </w:r>
      <w:bookmarkEnd w:id="71"/>
    </w:p>
    <w:p w:rsidR="00691FD3" w:rsidRPr="00860339" w:rsidRDefault="00691FD3" w:rsidP="00691FD3">
      <w:pPr>
        <w:keepNext/>
        <w:rPr>
          <w:color w:val="000000" w:themeColor="text1"/>
          <w:lang w:val="en-GB"/>
        </w:rPr>
      </w:pPr>
    </w:p>
    <w:p w:rsidR="00105C4D" w:rsidRPr="00860339" w:rsidRDefault="0070364C" w:rsidP="00105C4D">
      <w:pPr>
        <w:pBdr>
          <w:top w:val="single" w:sz="4" w:space="1" w:color="auto"/>
          <w:left w:val="single" w:sz="4" w:space="4" w:color="auto"/>
          <w:bottom w:val="single" w:sz="4" w:space="1" w:color="auto"/>
          <w:right w:val="single" w:sz="4" w:space="4" w:color="auto"/>
        </w:pBdr>
        <w:rPr>
          <w:b/>
          <w:color w:val="000000" w:themeColor="text1"/>
          <w:lang w:val="en-GB"/>
        </w:rPr>
      </w:pPr>
      <w:r>
        <w:rPr>
          <w:b/>
          <w:color w:val="000000" w:themeColor="text1"/>
          <w:lang w:val="en-GB"/>
        </w:rPr>
        <w:t>Studies</w:t>
      </w:r>
      <w:r w:rsidR="00105C4D" w:rsidRPr="00860339">
        <w:rPr>
          <w:b/>
          <w:color w:val="000000" w:themeColor="text1"/>
          <w:lang w:val="en-GB"/>
        </w:rPr>
        <w:t xml:space="preserve"> submitted:</w:t>
      </w:r>
    </w:p>
    <w:p w:rsidR="003C6EA7" w:rsidRPr="00860339" w:rsidRDefault="003C6EA7" w:rsidP="00105C4D">
      <w:pPr>
        <w:pBdr>
          <w:top w:val="single" w:sz="4" w:space="1" w:color="auto"/>
          <w:left w:val="single" w:sz="4" w:space="4" w:color="auto"/>
          <w:bottom w:val="single" w:sz="4" w:space="1" w:color="auto"/>
          <w:right w:val="single" w:sz="4" w:space="4" w:color="auto"/>
        </w:pBdr>
        <w:rPr>
          <w:color w:val="000000" w:themeColor="text1"/>
          <w:lang w:val="en-GB"/>
        </w:rPr>
      </w:pPr>
    </w:p>
    <w:p w:rsidR="000960CD" w:rsidRDefault="0070364C" w:rsidP="000960CD">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lang w:val="en-GB"/>
        </w:rPr>
      </w:pPr>
      <w:r>
        <w:rPr>
          <w:rFonts w:cs="Arial"/>
          <w:bCs/>
          <w:color w:val="000000" w:themeColor="text1"/>
          <w:sz w:val="20"/>
          <w:szCs w:val="20"/>
          <w:lang w:val="en-GB"/>
        </w:rPr>
        <w:t>2011</w:t>
      </w:r>
      <w:r w:rsidR="000960CD" w:rsidRPr="00860339">
        <w:rPr>
          <w:rFonts w:cs="Arial"/>
          <w:bCs/>
          <w:color w:val="000000" w:themeColor="text1"/>
          <w:sz w:val="20"/>
          <w:szCs w:val="20"/>
          <w:lang w:val="en-GB"/>
        </w:rPr>
        <w:t xml:space="preserve">. Compositional analysis of </w:t>
      </w:r>
      <w:r w:rsidR="00860339" w:rsidRPr="00860339">
        <w:rPr>
          <w:rFonts w:cs="Arial"/>
          <w:bCs/>
          <w:color w:val="000000" w:themeColor="text1"/>
          <w:sz w:val="20"/>
          <w:szCs w:val="20"/>
          <w:lang w:val="en-GB"/>
        </w:rPr>
        <w:t>canola seed collected from MON88302 grown in the United States and Canada during th</w:t>
      </w:r>
      <w:r w:rsidR="00644CF4">
        <w:rPr>
          <w:rFonts w:cs="Arial"/>
          <w:bCs/>
          <w:color w:val="000000" w:themeColor="text1"/>
          <w:sz w:val="20"/>
          <w:szCs w:val="20"/>
          <w:lang w:val="en-GB"/>
        </w:rPr>
        <w:t>e 2009 growing season. Study ID</w:t>
      </w:r>
      <w:r w:rsidR="00860339" w:rsidRPr="00860339">
        <w:rPr>
          <w:rFonts w:cs="Arial"/>
          <w:bCs/>
          <w:color w:val="000000" w:themeColor="text1"/>
          <w:sz w:val="20"/>
          <w:szCs w:val="20"/>
          <w:lang w:val="en-GB"/>
        </w:rPr>
        <w:t># MSL0022806</w:t>
      </w:r>
      <w:r w:rsidR="000960CD" w:rsidRPr="00860339">
        <w:rPr>
          <w:rFonts w:cs="Arial"/>
          <w:bCs/>
          <w:color w:val="000000" w:themeColor="text1"/>
          <w:sz w:val="20"/>
          <w:szCs w:val="20"/>
          <w:lang w:val="en-GB"/>
        </w:rPr>
        <w:t>, Monsanto Company (unpublished).</w:t>
      </w:r>
    </w:p>
    <w:p w:rsidR="0070364C" w:rsidRPr="00860339" w:rsidRDefault="0070364C" w:rsidP="000960CD">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lang w:val="en-GB"/>
        </w:rPr>
      </w:pPr>
      <w:r>
        <w:rPr>
          <w:rFonts w:cs="Arial"/>
          <w:bCs/>
          <w:color w:val="000000" w:themeColor="text1"/>
          <w:sz w:val="20"/>
          <w:szCs w:val="20"/>
          <w:lang w:val="en-GB"/>
        </w:rPr>
        <w:t>2011. Analysis of tannins in canola seed collected from MON88302 grown in the United States and Canada during the 2009 growing season. Study ID# RAR-2011-0237, Monsanto Company (unpublished).</w:t>
      </w:r>
    </w:p>
    <w:p w:rsidR="00D7172C" w:rsidRPr="0015347B" w:rsidRDefault="00D7172C" w:rsidP="00D7172C">
      <w:pPr>
        <w:rPr>
          <w:color w:val="000000" w:themeColor="text1"/>
          <w:lang w:val="en-GB"/>
        </w:rPr>
      </w:pPr>
    </w:p>
    <w:p w:rsidR="00BC13B7" w:rsidRPr="004C1385" w:rsidRDefault="00BC13B7" w:rsidP="00BC13B7">
      <w:pPr>
        <w:rPr>
          <w:rFonts w:cs="Arial"/>
          <w:color w:val="000000" w:themeColor="text1"/>
          <w:szCs w:val="22"/>
          <w:shd w:val="clear" w:color="auto" w:fill="FFFFFF"/>
        </w:rPr>
      </w:pPr>
      <w:r w:rsidRPr="0015347B">
        <w:rPr>
          <w:rFonts w:cs="Arial"/>
          <w:color w:val="000000" w:themeColor="text1"/>
          <w:szCs w:val="22"/>
          <w:shd w:val="clear" w:color="auto" w:fill="FFFFFF"/>
        </w:rPr>
        <w:t xml:space="preserve">The test </w:t>
      </w:r>
      <w:r w:rsidR="00860339" w:rsidRPr="0015347B">
        <w:rPr>
          <w:rFonts w:cs="Arial"/>
          <w:color w:val="000000" w:themeColor="text1"/>
          <w:szCs w:val="22"/>
          <w:shd w:val="clear" w:color="auto" w:fill="FFFFFF"/>
        </w:rPr>
        <w:t>(</w:t>
      </w:r>
      <w:r w:rsidR="00860339" w:rsidRPr="00620DBF">
        <w:rPr>
          <w:rFonts w:cs="Arial"/>
          <w:color w:val="000000" w:themeColor="text1"/>
          <w:szCs w:val="22"/>
          <w:shd w:val="clear" w:color="auto" w:fill="FFFFFF"/>
        </w:rPr>
        <w:t>MON88302, seed of the R</w:t>
      </w:r>
      <w:r w:rsidR="00620DBF" w:rsidRPr="00620DBF">
        <w:rPr>
          <w:rFonts w:cs="Arial"/>
          <w:color w:val="000000" w:themeColor="text1"/>
          <w:szCs w:val="22"/>
          <w:shd w:val="clear" w:color="auto" w:fill="FFFFFF"/>
          <w:vertAlign w:val="subscript"/>
        </w:rPr>
        <w:t>5</w:t>
      </w:r>
      <w:r w:rsidR="00860339" w:rsidRPr="00620DBF">
        <w:rPr>
          <w:rFonts w:cs="Arial"/>
          <w:color w:val="000000" w:themeColor="text1"/>
          <w:szCs w:val="22"/>
          <w:shd w:val="clear" w:color="auto" w:fill="FFFFFF"/>
        </w:rPr>
        <w:t xml:space="preserve"> generation) and</w:t>
      </w:r>
      <w:r w:rsidR="00860339" w:rsidRPr="0015347B">
        <w:rPr>
          <w:rFonts w:cs="Arial"/>
          <w:color w:val="000000" w:themeColor="text1"/>
          <w:szCs w:val="22"/>
          <w:shd w:val="clear" w:color="auto" w:fill="FFFFFF"/>
        </w:rPr>
        <w:t xml:space="preserve"> </w:t>
      </w:r>
      <w:r w:rsidRPr="0015347B">
        <w:rPr>
          <w:rFonts w:cs="Arial"/>
          <w:color w:val="000000" w:themeColor="text1"/>
          <w:szCs w:val="22"/>
          <w:shd w:val="clear" w:color="auto" w:fill="FFFFFF"/>
        </w:rPr>
        <w:t xml:space="preserve">control </w:t>
      </w:r>
      <w:r w:rsidR="00D51441" w:rsidRPr="0015347B">
        <w:rPr>
          <w:rFonts w:cs="Arial"/>
          <w:color w:val="000000" w:themeColor="text1"/>
          <w:szCs w:val="22"/>
          <w:shd w:val="clear" w:color="auto" w:fill="FFFFFF"/>
        </w:rPr>
        <w:t xml:space="preserve">(‘Ebony’) </w:t>
      </w:r>
      <w:r w:rsidRPr="0015347B">
        <w:rPr>
          <w:rFonts w:cs="Arial"/>
          <w:color w:val="000000" w:themeColor="text1"/>
          <w:szCs w:val="22"/>
          <w:shd w:val="clear" w:color="auto" w:fill="FFFFFF"/>
        </w:rPr>
        <w:t>lines were grown under typical production c</w:t>
      </w:r>
      <w:r w:rsidR="00D51441" w:rsidRPr="0015347B">
        <w:rPr>
          <w:rFonts w:cs="Arial"/>
          <w:color w:val="000000" w:themeColor="text1"/>
          <w:szCs w:val="22"/>
          <w:shd w:val="clear" w:color="auto" w:fill="FFFFFF"/>
        </w:rPr>
        <w:t>onditions at five</w:t>
      </w:r>
      <w:r w:rsidRPr="0015347B">
        <w:rPr>
          <w:rFonts w:cs="Arial"/>
          <w:color w:val="000000" w:themeColor="text1"/>
          <w:szCs w:val="22"/>
          <w:shd w:val="clear" w:color="auto" w:fill="FFFFFF"/>
        </w:rPr>
        <w:t xml:space="preserve"> field sites across North America</w:t>
      </w:r>
      <w:r w:rsidRPr="0015347B">
        <w:rPr>
          <w:rStyle w:val="FootnoteReference"/>
          <w:rFonts w:cs="Arial"/>
          <w:color w:val="000000" w:themeColor="text1"/>
          <w:szCs w:val="22"/>
          <w:shd w:val="clear" w:color="auto" w:fill="FFFFFF"/>
        </w:rPr>
        <w:footnoteReference w:id="6"/>
      </w:r>
      <w:r w:rsidR="00D51441" w:rsidRPr="0015347B">
        <w:rPr>
          <w:rFonts w:cs="Arial"/>
          <w:color w:val="000000" w:themeColor="text1"/>
          <w:szCs w:val="22"/>
          <w:shd w:val="clear" w:color="auto" w:fill="FFFFFF"/>
        </w:rPr>
        <w:t xml:space="preserve"> during the 2009</w:t>
      </w:r>
      <w:r w:rsidRPr="0015347B">
        <w:rPr>
          <w:rFonts w:cs="Arial"/>
          <w:color w:val="000000" w:themeColor="text1"/>
          <w:szCs w:val="22"/>
          <w:shd w:val="clear" w:color="auto" w:fill="FFFFFF"/>
        </w:rPr>
        <w:t xml:space="preserve"> gr</w:t>
      </w:r>
      <w:r w:rsidR="00D51441" w:rsidRPr="0015347B">
        <w:rPr>
          <w:rFonts w:cs="Arial"/>
          <w:color w:val="000000" w:themeColor="text1"/>
          <w:szCs w:val="22"/>
          <w:shd w:val="clear" w:color="auto" w:fill="FFFFFF"/>
        </w:rPr>
        <w:t>owi</w:t>
      </w:r>
      <w:r w:rsidR="003845FF">
        <w:rPr>
          <w:rFonts w:cs="Arial"/>
          <w:color w:val="000000" w:themeColor="text1"/>
          <w:szCs w:val="22"/>
          <w:shd w:val="clear" w:color="auto" w:fill="FFFFFF"/>
        </w:rPr>
        <w:t>ng season. Additionally, a minimum of two</w:t>
      </w:r>
      <w:r w:rsidRPr="0015347B">
        <w:rPr>
          <w:rFonts w:cs="Arial"/>
          <w:color w:val="000000" w:themeColor="text1"/>
          <w:szCs w:val="22"/>
          <w:shd w:val="clear" w:color="auto" w:fill="FFFFFF"/>
        </w:rPr>
        <w:t xml:space="preserve"> non-GM</w:t>
      </w:r>
      <w:r w:rsidR="00D51441" w:rsidRPr="0015347B">
        <w:rPr>
          <w:rFonts w:cs="Arial"/>
          <w:color w:val="000000" w:themeColor="text1"/>
          <w:szCs w:val="22"/>
          <w:shd w:val="clear" w:color="auto" w:fill="FFFFFF"/>
        </w:rPr>
        <w:t xml:space="preserve"> commercial lines were grown at </w:t>
      </w:r>
      <w:r w:rsidR="003845FF">
        <w:rPr>
          <w:rFonts w:cs="Arial"/>
          <w:color w:val="000000" w:themeColor="text1"/>
          <w:szCs w:val="22"/>
          <w:shd w:val="clear" w:color="auto" w:fill="FFFFFF"/>
        </w:rPr>
        <w:t xml:space="preserve">each site, with one of the lines being </w:t>
      </w:r>
      <w:r w:rsidR="00D51441" w:rsidRPr="0015347B">
        <w:rPr>
          <w:rFonts w:cs="Arial"/>
          <w:color w:val="000000" w:themeColor="text1"/>
          <w:szCs w:val="22"/>
          <w:shd w:val="clear" w:color="auto" w:fill="FFFFFF"/>
        </w:rPr>
        <w:t>grown at all fiv</w:t>
      </w:r>
      <w:r w:rsidR="003845FF">
        <w:rPr>
          <w:rFonts w:cs="Arial"/>
          <w:color w:val="000000" w:themeColor="text1"/>
          <w:szCs w:val="22"/>
          <w:shd w:val="clear" w:color="auto" w:fill="FFFFFF"/>
        </w:rPr>
        <w:t>e sites,</w:t>
      </w:r>
      <w:r w:rsidRPr="0015347B">
        <w:rPr>
          <w:rFonts w:cs="Arial"/>
          <w:color w:val="000000" w:themeColor="text1"/>
          <w:szCs w:val="22"/>
          <w:shd w:val="clear" w:color="auto" w:fill="FFFFFF"/>
        </w:rPr>
        <w:t xml:space="preserve"> in order to generate to</w:t>
      </w:r>
      <w:r w:rsidR="003845FF">
        <w:rPr>
          <w:rFonts w:cs="Arial"/>
          <w:color w:val="000000" w:themeColor="text1"/>
          <w:szCs w:val="22"/>
          <w:shd w:val="clear" w:color="auto" w:fill="FFFFFF"/>
        </w:rPr>
        <w:t>lerance ranges for each analyte; in total there were seven non-GM lines</w:t>
      </w:r>
      <w:r w:rsidR="00D51441" w:rsidRPr="0015347B">
        <w:rPr>
          <w:rFonts w:cs="Arial"/>
          <w:color w:val="000000" w:themeColor="text1"/>
          <w:szCs w:val="22"/>
          <w:shd w:val="clear" w:color="auto" w:fill="FFFFFF"/>
        </w:rPr>
        <w:t xml:space="preserve"> </w:t>
      </w:r>
      <w:r w:rsidR="003845FF">
        <w:rPr>
          <w:rFonts w:cs="Arial"/>
          <w:color w:val="000000" w:themeColor="text1"/>
          <w:szCs w:val="22"/>
          <w:shd w:val="clear" w:color="auto" w:fill="FFFFFF"/>
        </w:rPr>
        <w:t xml:space="preserve">grown. </w:t>
      </w:r>
      <w:r w:rsidR="00D51441" w:rsidRPr="0015347B">
        <w:rPr>
          <w:rFonts w:cs="Arial"/>
          <w:color w:val="000000" w:themeColor="text1"/>
          <w:szCs w:val="22"/>
          <w:shd w:val="clear" w:color="auto" w:fill="FFFFFF"/>
        </w:rPr>
        <w:t xml:space="preserve">The identities of MON88302, ‘Ebony’ and the commercial references were confirmed by verifying the chain of </w:t>
      </w:r>
      <w:r w:rsidR="00D51441" w:rsidRPr="00BA3F8F">
        <w:rPr>
          <w:rFonts w:cs="Arial"/>
          <w:color w:val="000000" w:themeColor="text1"/>
          <w:szCs w:val="22"/>
          <w:shd w:val="clear" w:color="auto" w:fill="FFFFFF"/>
        </w:rPr>
        <w:t>custody documentation and also through PCR of</w:t>
      </w:r>
      <w:r w:rsidR="0015347B" w:rsidRPr="00BA3F8F">
        <w:rPr>
          <w:rFonts w:cs="Arial"/>
          <w:color w:val="000000" w:themeColor="text1"/>
          <w:szCs w:val="22"/>
          <w:shd w:val="clear" w:color="auto" w:fill="FFFFFF"/>
        </w:rPr>
        <w:t xml:space="preserve"> harvested seed from each site (acceptance level was ≤3.05% unintended traits). </w:t>
      </w:r>
      <w:r w:rsidR="0015347B" w:rsidRPr="00BA3F8F">
        <w:rPr>
          <w:rFonts w:cs="Arial"/>
          <w:bCs/>
          <w:color w:val="000000" w:themeColor="text1"/>
          <w:szCs w:val="22"/>
        </w:rPr>
        <w:t>MON88302</w:t>
      </w:r>
      <w:r w:rsidRPr="00BA3F8F">
        <w:rPr>
          <w:rFonts w:cs="Arial"/>
          <w:bCs/>
          <w:color w:val="000000" w:themeColor="text1"/>
          <w:szCs w:val="22"/>
        </w:rPr>
        <w:t xml:space="preserve"> plants were </w:t>
      </w:r>
      <w:r w:rsidR="006A1BB6" w:rsidRPr="00BA3F8F">
        <w:rPr>
          <w:rFonts w:cs="Arial"/>
          <w:bCs/>
          <w:color w:val="000000" w:themeColor="text1"/>
          <w:szCs w:val="22"/>
        </w:rPr>
        <w:t xml:space="preserve">not sprayed or were </w:t>
      </w:r>
      <w:r w:rsidRPr="00BA3F8F">
        <w:rPr>
          <w:rFonts w:cs="Arial"/>
          <w:bCs/>
          <w:color w:val="000000" w:themeColor="text1"/>
          <w:szCs w:val="22"/>
        </w:rPr>
        <w:t xml:space="preserve">sprayed </w:t>
      </w:r>
      <w:r w:rsidR="001028B4" w:rsidRPr="00BA3F8F">
        <w:rPr>
          <w:rFonts w:cs="Arial"/>
          <w:bCs/>
          <w:color w:val="000000" w:themeColor="text1"/>
          <w:szCs w:val="22"/>
        </w:rPr>
        <w:t xml:space="preserve">at </w:t>
      </w:r>
      <w:r w:rsidR="00BA3F8F" w:rsidRPr="00BA3F8F">
        <w:rPr>
          <w:rFonts w:cs="Arial"/>
          <w:bCs/>
          <w:color w:val="000000" w:themeColor="text1"/>
          <w:szCs w:val="22"/>
        </w:rPr>
        <w:t>the 5 – 6 leaf stage</w:t>
      </w:r>
      <w:r w:rsidR="001028B4" w:rsidRPr="00BA3F8F">
        <w:rPr>
          <w:rFonts w:cs="Arial"/>
          <w:bCs/>
          <w:color w:val="000000" w:themeColor="text1"/>
          <w:szCs w:val="22"/>
        </w:rPr>
        <w:t xml:space="preserve"> </w:t>
      </w:r>
      <w:r w:rsidRPr="00BA3F8F">
        <w:rPr>
          <w:rFonts w:cs="Arial"/>
          <w:bCs/>
          <w:color w:val="000000" w:themeColor="text1"/>
          <w:szCs w:val="22"/>
        </w:rPr>
        <w:t xml:space="preserve">with glyphosate at a </w:t>
      </w:r>
      <w:r w:rsidR="00BA3F8F" w:rsidRPr="00BA3F8F">
        <w:rPr>
          <w:rFonts w:cs="Arial"/>
          <w:bCs/>
          <w:color w:val="000000" w:themeColor="text1"/>
          <w:szCs w:val="22"/>
        </w:rPr>
        <w:t>target rate of 1.8</w:t>
      </w:r>
      <w:r w:rsidRPr="00BA3F8F">
        <w:rPr>
          <w:rFonts w:cs="Arial"/>
          <w:bCs/>
          <w:color w:val="000000" w:themeColor="text1"/>
          <w:szCs w:val="22"/>
        </w:rPr>
        <w:t xml:space="preserve"> kg </w:t>
      </w:r>
      <w:proofErr w:type="spellStart"/>
      <w:r w:rsidRPr="00BA3F8F">
        <w:rPr>
          <w:rFonts w:cs="Arial"/>
          <w:bCs/>
          <w:color w:val="000000" w:themeColor="text1"/>
          <w:szCs w:val="22"/>
        </w:rPr>
        <w:t>a</w:t>
      </w:r>
      <w:r w:rsidR="003845FF">
        <w:rPr>
          <w:rFonts w:cs="Arial"/>
          <w:bCs/>
          <w:color w:val="000000" w:themeColor="text1"/>
          <w:szCs w:val="22"/>
        </w:rPr>
        <w:t>.</w:t>
      </w:r>
      <w:r w:rsidRPr="00BA3F8F">
        <w:rPr>
          <w:rFonts w:cs="Arial"/>
          <w:bCs/>
          <w:color w:val="000000" w:themeColor="text1"/>
          <w:szCs w:val="22"/>
        </w:rPr>
        <w:t>e</w:t>
      </w:r>
      <w:proofErr w:type="spellEnd"/>
      <w:proofErr w:type="gramStart"/>
      <w:r w:rsidR="003845FF">
        <w:rPr>
          <w:rFonts w:cs="Arial"/>
          <w:bCs/>
          <w:color w:val="000000" w:themeColor="text1"/>
          <w:szCs w:val="22"/>
        </w:rPr>
        <w:t>.</w:t>
      </w:r>
      <w:r w:rsidRPr="00BA3F8F">
        <w:rPr>
          <w:rFonts w:cs="Arial"/>
          <w:bCs/>
          <w:color w:val="000000" w:themeColor="text1"/>
          <w:szCs w:val="22"/>
        </w:rPr>
        <w:t>/</w:t>
      </w:r>
      <w:proofErr w:type="gramEnd"/>
      <w:r w:rsidRPr="00BA3F8F">
        <w:rPr>
          <w:rFonts w:cs="Arial"/>
          <w:bCs/>
          <w:color w:val="000000" w:themeColor="text1"/>
          <w:szCs w:val="22"/>
        </w:rPr>
        <w:t>ha.</w:t>
      </w:r>
      <w:r w:rsidR="006A1BB6" w:rsidRPr="00BA3F8F">
        <w:rPr>
          <w:rFonts w:cs="Arial"/>
          <w:bCs/>
          <w:color w:val="000000" w:themeColor="text1"/>
          <w:szCs w:val="22"/>
        </w:rPr>
        <w:t xml:space="preserve"> The test,</w:t>
      </w:r>
      <w:r w:rsidR="006A1BB6" w:rsidRPr="004C1385">
        <w:rPr>
          <w:rFonts w:cs="Arial"/>
          <w:bCs/>
          <w:color w:val="000000" w:themeColor="text1"/>
          <w:szCs w:val="22"/>
        </w:rPr>
        <w:t xml:space="preserve"> ‘Ebony’ and commercial</w:t>
      </w:r>
      <w:r w:rsidR="004143BB" w:rsidRPr="004C1385">
        <w:rPr>
          <w:rFonts w:cs="Arial"/>
          <w:bCs/>
          <w:color w:val="000000" w:themeColor="text1"/>
          <w:szCs w:val="22"/>
        </w:rPr>
        <w:t xml:space="preserve"> reference lines were planted in a ra</w:t>
      </w:r>
      <w:r w:rsidR="006A1BB6" w:rsidRPr="004C1385">
        <w:rPr>
          <w:rFonts w:cs="Arial"/>
          <w:bCs/>
          <w:color w:val="000000" w:themeColor="text1"/>
          <w:szCs w:val="22"/>
        </w:rPr>
        <w:t>ndomised block design with four</w:t>
      </w:r>
      <w:r w:rsidR="004143BB" w:rsidRPr="004C1385">
        <w:rPr>
          <w:rFonts w:cs="Arial"/>
          <w:bCs/>
          <w:color w:val="000000" w:themeColor="text1"/>
          <w:szCs w:val="22"/>
        </w:rPr>
        <w:t xml:space="preserve"> replicates at each site.</w:t>
      </w:r>
    </w:p>
    <w:p w:rsidR="00BC13B7" w:rsidRPr="004C1385" w:rsidRDefault="00BC13B7" w:rsidP="00BC13B7">
      <w:pPr>
        <w:rPr>
          <w:rFonts w:cs="Arial"/>
          <w:color w:val="000000" w:themeColor="text1"/>
          <w:szCs w:val="22"/>
        </w:rPr>
      </w:pPr>
    </w:p>
    <w:p w:rsidR="008230CF" w:rsidRPr="004C1385" w:rsidRDefault="004C1385" w:rsidP="004143BB">
      <w:pPr>
        <w:autoSpaceDE w:val="0"/>
        <w:autoSpaceDN w:val="0"/>
        <w:adjustRightInd w:val="0"/>
        <w:rPr>
          <w:rFonts w:cs="Arial"/>
          <w:color w:val="000000" w:themeColor="text1"/>
          <w:szCs w:val="22"/>
        </w:rPr>
      </w:pPr>
      <w:r w:rsidRPr="004C1385">
        <w:rPr>
          <w:rFonts w:cs="Arial"/>
          <w:bCs/>
          <w:color w:val="000000" w:themeColor="text1"/>
          <w:szCs w:val="22"/>
        </w:rPr>
        <w:t>Seed</w:t>
      </w:r>
      <w:r w:rsidR="008230CF" w:rsidRPr="004C1385">
        <w:rPr>
          <w:rFonts w:cs="Arial"/>
          <w:bCs/>
          <w:color w:val="000000" w:themeColor="text1"/>
          <w:szCs w:val="22"/>
        </w:rPr>
        <w:t xml:space="preserve"> was harvested at physiological maturity and samples were analysed for proximates, fibre</w:t>
      </w:r>
      <w:r w:rsidR="00E71DB5" w:rsidRPr="004C1385">
        <w:rPr>
          <w:rFonts w:cs="Arial"/>
          <w:bCs/>
          <w:color w:val="000000" w:themeColor="text1"/>
          <w:szCs w:val="22"/>
        </w:rPr>
        <w:t xml:space="preserve"> (acid detergent fibre –</w:t>
      </w:r>
      <w:r w:rsidR="00C336A7" w:rsidRPr="004C1385">
        <w:rPr>
          <w:rFonts w:cs="Arial"/>
          <w:bCs/>
          <w:color w:val="000000" w:themeColor="text1"/>
          <w:szCs w:val="22"/>
        </w:rPr>
        <w:t xml:space="preserve"> ADF; </w:t>
      </w:r>
      <w:r w:rsidR="00E71DB5" w:rsidRPr="004C1385">
        <w:rPr>
          <w:rFonts w:cs="Arial"/>
          <w:bCs/>
          <w:color w:val="000000" w:themeColor="text1"/>
          <w:szCs w:val="22"/>
        </w:rPr>
        <w:t>neutral detergent fibre – NDF</w:t>
      </w:r>
      <w:r w:rsidR="00C336A7" w:rsidRPr="004C1385">
        <w:rPr>
          <w:rFonts w:cs="Arial"/>
          <w:bCs/>
          <w:color w:val="000000" w:themeColor="text1"/>
          <w:szCs w:val="22"/>
        </w:rPr>
        <w:t>; total dietary fibre</w:t>
      </w:r>
      <w:r w:rsidR="00E71DB5" w:rsidRPr="004C1385">
        <w:rPr>
          <w:rFonts w:cs="Arial"/>
          <w:bCs/>
          <w:color w:val="000000" w:themeColor="text1"/>
          <w:szCs w:val="22"/>
        </w:rPr>
        <w:t>)</w:t>
      </w:r>
      <w:r w:rsidR="008230CF" w:rsidRPr="004C1385">
        <w:rPr>
          <w:rFonts w:cs="Arial"/>
          <w:bCs/>
          <w:color w:val="000000" w:themeColor="text1"/>
          <w:szCs w:val="22"/>
        </w:rPr>
        <w:t>, fatty acids, amino acids, minerals</w:t>
      </w:r>
      <w:r w:rsidR="004143BB" w:rsidRPr="004C1385">
        <w:rPr>
          <w:rFonts w:cs="Arial"/>
          <w:bCs/>
          <w:color w:val="000000" w:themeColor="text1"/>
          <w:szCs w:val="22"/>
        </w:rPr>
        <w:t xml:space="preserve">, </w:t>
      </w:r>
      <w:r w:rsidRPr="004C1385">
        <w:rPr>
          <w:rFonts w:cs="Arial"/>
          <w:bCs/>
          <w:color w:val="000000" w:themeColor="text1"/>
          <w:szCs w:val="22"/>
        </w:rPr>
        <w:t>vitamin E (α-tocopherol)</w:t>
      </w:r>
      <w:r w:rsidR="004143BB" w:rsidRPr="004C1385">
        <w:rPr>
          <w:rFonts w:cs="Arial"/>
          <w:bCs/>
          <w:color w:val="000000" w:themeColor="text1"/>
          <w:szCs w:val="22"/>
        </w:rPr>
        <w:t xml:space="preserve">, </w:t>
      </w:r>
      <w:r w:rsidRPr="004C1385">
        <w:rPr>
          <w:rFonts w:cs="Arial"/>
          <w:bCs/>
          <w:color w:val="000000" w:themeColor="text1"/>
          <w:szCs w:val="22"/>
        </w:rPr>
        <w:t xml:space="preserve">and </w:t>
      </w:r>
      <w:r w:rsidR="004143BB" w:rsidRPr="004C1385">
        <w:rPr>
          <w:rFonts w:cs="Arial"/>
          <w:bCs/>
          <w:color w:val="000000" w:themeColor="text1"/>
          <w:szCs w:val="22"/>
        </w:rPr>
        <w:t>anti-nutrients</w:t>
      </w:r>
      <w:r w:rsidRPr="004C1385">
        <w:rPr>
          <w:rFonts w:cs="Arial"/>
          <w:bCs/>
          <w:color w:val="000000" w:themeColor="text1"/>
          <w:szCs w:val="22"/>
        </w:rPr>
        <w:t xml:space="preserve"> (glucosinolates, phytic acid, sinapine, tannins)</w:t>
      </w:r>
      <w:r w:rsidR="008230CF" w:rsidRPr="004C1385">
        <w:rPr>
          <w:rFonts w:cs="Arial"/>
          <w:bCs/>
          <w:color w:val="000000" w:themeColor="text1"/>
          <w:szCs w:val="22"/>
        </w:rPr>
        <w:t xml:space="preserve">. </w:t>
      </w:r>
      <w:r w:rsidR="008230CF" w:rsidRPr="004C1385">
        <w:rPr>
          <w:rFonts w:cs="Arial"/>
          <w:color w:val="000000" w:themeColor="text1"/>
          <w:szCs w:val="22"/>
        </w:rPr>
        <w:t xml:space="preserve">Methods of composition analysis were based on internationally recognised procedures (e.g. those of the Association of Official Analytical Chemists), methods specified by the manufacturer of the equipment used for analysis, or other </w:t>
      </w:r>
      <w:r w:rsidRPr="004C1385">
        <w:rPr>
          <w:rFonts w:cs="Arial"/>
          <w:color w:val="000000" w:themeColor="text1"/>
          <w:szCs w:val="22"/>
        </w:rPr>
        <w:t>published methods. A total of 70 analytes were measured</w:t>
      </w:r>
      <w:r w:rsidR="008230CF" w:rsidRPr="004C1385">
        <w:rPr>
          <w:rFonts w:cs="Arial"/>
          <w:color w:val="000000" w:themeColor="text1"/>
          <w:szCs w:val="22"/>
        </w:rPr>
        <w:t>.</w:t>
      </w:r>
      <w:r w:rsidR="0070364C">
        <w:rPr>
          <w:rFonts w:cs="Arial"/>
          <w:color w:val="000000" w:themeColor="text1"/>
          <w:szCs w:val="22"/>
        </w:rPr>
        <w:t xml:space="preserve"> Although supplied as a separate study, the analysis of tannin levels was done using seed from the same trials as described above.</w:t>
      </w:r>
    </w:p>
    <w:p w:rsidR="00794ACE" w:rsidRPr="004C1385" w:rsidRDefault="00794ACE" w:rsidP="004143BB">
      <w:pPr>
        <w:autoSpaceDE w:val="0"/>
        <w:autoSpaceDN w:val="0"/>
        <w:adjustRightInd w:val="0"/>
        <w:rPr>
          <w:rFonts w:cs="Arial"/>
          <w:color w:val="000000" w:themeColor="text1"/>
          <w:szCs w:val="22"/>
          <w:shd w:val="clear" w:color="auto" w:fill="FFFFFF"/>
        </w:rPr>
      </w:pPr>
    </w:p>
    <w:p w:rsidR="008230CF" w:rsidRPr="009E6FE3" w:rsidRDefault="008230CF" w:rsidP="008230CF">
      <w:pPr>
        <w:pStyle w:val="Heading2"/>
        <w:numPr>
          <w:ilvl w:val="1"/>
          <w:numId w:val="9"/>
        </w:numPr>
        <w:tabs>
          <w:tab w:val="left" w:pos="851"/>
        </w:tabs>
        <w:spacing w:before="0" w:after="0"/>
        <w:ind w:hanging="1215"/>
        <w:rPr>
          <w:rFonts w:eastAsia="Batang"/>
          <w:color w:val="000000" w:themeColor="text1"/>
          <w:szCs w:val="22"/>
        </w:rPr>
      </w:pPr>
      <w:bookmarkStart w:id="72" w:name="_Toc254873196"/>
      <w:bookmarkStart w:id="73" w:name="_Toc303868819"/>
      <w:bookmarkStart w:id="74" w:name="_Toc323025464"/>
      <w:r w:rsidRPr="009E6FE3">
        <w:rPr>
          <w:rFonts w:eastAsia="Batang"/>
          <w:color w:val="000000" w:themeColor="text1"/>
          <w:szCs w:val="22"/>
        </w:rPr>
        <w:t>Analyses of key components</w:t>
      </w:r>
      <w:bookmarkEnd w:id="72"/>
      <w:r w:rsidRPr="009E6FE3">
        <w:rPr>
          <w:rFonts w:eastAsia="Batang"/>
          <w:color w:val="000000" w:themeColor="text1"/>
          <w:szCs w:val="22"/>
        </w:rPr>
        <w:t xml:space="preserve"> in </w:t>
      </w:r>
      <w:bookmarkEnd w:id="73"/>
      <w:r w:rsidR="004C1385" w:rsidRPr="009E6FE3">
        <w:rPr>
          <w:rFonts w:eastAsia="Batang"/>
          <w:color w:val="000000" w:themeColor="text1"/>
          <w:szCs w:val="22"/>
        </w:rPr>
        <w:t>seed</w:t>
      </w:r>
      <w:bookmarkEnd w:id="74"/>
    </w:p>
    <w:p w:rsidR="008230CF" w:rsidRPr="009E6FE3" w:rsidRDefault="008230CF" w:rsidP="008230CF">
      <w:pPr>
        <w:rPr>
          <w:rFonts w:eastAsia="Batang"/>
          <w:color w:val="000000" w:themeColor="text1"/>
          <w:lang w:val="en-GB"/>
        </w:rPr>
      </w:pPr>
    </w:p>
    <w:p w:rsidR="00FF6C71" w:rsidRPr="009E6FE3" w:rsidRDefault="008230CF" w:rsidP="008230CF">
      <w:pPr>
        <w:autoSpaceDE w:val="0"/>
        <w:autoSpaceDN w:val="0"/>
        <w:adjustRightInd w:val="0"/>
        <w:rPr>
          <w:rFonts w:cs="Arial"/>
          <w:color w:val="000000" w:themeColor="text1"/>
          <w:szCs w:val="22"/>
        </w:rPr>
      </w:pPr>
      <w:r w:rsidRPr="009E6FE3">
        <w:rPr>
          <w:rFonts w:cs="Arial"/>
          <w:color w:val="000000" w:themeColor="text1"/>
          <w:szCs w:val="22"/>
        </w:rPr>
        <w:t>For each analyte ‘descriptive statistics’ were generated i.e. a mean (least square mean) and standard error averaged over all sites</w:t>
      </w:r>
      <w:r w:rsidR="00EE7EA3" w:rsidRPr="009E6FE3">
        <w:rPr>
          <w:rFonts w:cs="Arial"/>
          <w:color w:val="000000" w:themeColor="text1"/>
          <w:szCs w:val="22"/>
        </w:rPr>
        <w:t xml:space="preserve"> (combined-</w:t>
      </w:r>
      <w:r w:rsidR="00D16FE7" w:rsidRPr="009E6FE3">
        <w:rPr>
          <w:rFonts w:cs="Arial"/>
          <w:color w:val="000000" w:themeColor="text1"/>
          <w:szCs w:val="22"/>
        </w:rPr>
        <w:t>site analysis)</w:t>
      </w:r>
      <w:r w:rsidRPr="009E6FE3">
        <w:rPr>
          <w:rFonts w:cs="Arial"/>
          <w:color w:val="000000" w:themeColor="text1"/>
          <w:szCs w:val="22"/>
        </w:rPr>
        <w:t xml:space="preserve">. The values thus calculated </w:t>
      </w:r>
      <w:r w:rsidR="00AF2F90">
        <w:rPr>
          <w:rFonts w:cs="Arial"/>
          <w:color w:val="000000" w:themeColor="text1"/>
          <w:szCs w:val="22"/>
        </w:rPr>
        <w:t xml:space="preserve">(comparing glyphosate-treated MON88302 with ‘Ebony’) </w:t>
      </w:r>
      <w:r w:rsidRPr="009E6FE3">
        <w:rPr>
          <w:rFonts w:cs="Arial"/>
          <w:color w:val="000000" w:themeColor="text1"/>
          <w:szCs w:val="22"/>
        </w:rPr>
        <w:t xml:space="preserve">are presented </w:t>
      </w:r>
      <w:r w:rsidR="003B7425" w:rsidRPr="008B5074">
        <w:rPr>
          <w:rFonts w:cs="Arial"/>
          <w:color w:val="000000" w:themeColor="text1"/>
          <w:szCs w:val="22"/>
        </w:rPr>
        <w:t xml:space="preserve">in </w:t>
      </w:r>
      <w:r w:rsidR="00CA79D8" w:rsidRPr="008B5074">
        <w:rPr>
          <w:rFonts w:cs="Arial"/>
          <w:color w:val="000000" w:themeColor="text1"/>
          <w:szCs w:val="22"/>
        </w:rPr>
        <w:t>Tables 7 – 12</w:t>
      </w:r>
      <w:r w:rsidR="00FF6C71" w:rsidRPr="008B5074">
        <w:rPr>
          <w:rFonts w:cs="Arial"/>
          <w:color w:val="000000" w:themeColor="text1"/>
          <w:szCs w:val="22"/>
        </w:rPr>
        <w:t>.</w:t>
      </w:r>
      <w:r w:rsidR="00FF6C71" w:rsidRPr="009E6FE3">
        <w:rPr>
          <w:rFonts w:cs="Arial"/>
          <w:color w:val="000000" w:themeColor="text1"/>
          <w:szCs w:val="22"/>
        </w:rPr>
        <w:t xml:space="preserve"> </w:t>
      </w:r>
    </w:p>
    <w:p w:rsidR="008230CF" w:rsidRPr="009E6FE3" w:rsidRDefault="008230CF" w:rsidP="008230CF">
      <w:pPr>
        <w:rPr>
          <w:rFonts w:cs="Arial"/>
          <w:color w:val="000000" w:themeColor="text1"/>
          <w:szCs w:val="22"/>
        </w:rPr>
      </w:pPr>
    </w:p>
    <w:p w:rsidR="008230CF" w:rsidRPr="009E6FE3" w:rsidRDefault="003B7425" w:rsidP="008230CF">
      <w:pPr>
        <w:rPr>
          <w:rFonts w:cs="Arial"/>
          <w:color w:val="000000" w:themeColor="text1"/>
          <w:szCs w:val="22"/>
        </w:rPr>
      </w:pPr>
      <w:r w:rsidRPr="009E6FE3">
        <w:rPr>
          <w:rFonts w:cs="Arial"/>
          <w:color w:val="000000" w:themeColor="text1"/>
          <w:szCs w:val="22"/>
        </w:rPr>
        <w:t xml:space="preserve">Of the </w:t>
      </w:r>
      <w:r w:rsidR="0070364C">
        <w:rPr>
          <w:rFonts w:cs="Arial"/>
          <w:color w:val="000000" w:themeColor="text1"/>
          <w:szCs w:val="22"/>
        </w:rPr>
        <w:t>70</w:t>
      </w:r>
      <w:r w:rsidR="0045047B">
        <w:rPr>
          <w:rFonts w:cs="Arial"/>
          <w:color w:val="000000" w:themeColor="text1"/>
          <w:szCs w:val="22"/>
        </w:rPr>
        <w:t xml:space="preserve"> analytes considered </w:t>
      </w:r>
      <w:r w:rsidRPr="009E6FE3">
        <w:rPr>
          <w:rFonts w:cs="Arial"/>
          <w:color w:val="000000" w:themeColor="text1"/>
          <w:szCs w:val="22"/>
        </w:rPr>
        <w:t>18</w:t>
      </w:r>
      <w:r w:rsidR="008230CF" w:rsidRPr="009E6FE3">
        <w:rPr>
          <w:rFonts w:cs="Arial"/>
          <w:color w:val="000000" w:themeColor="text1"/>
          <w:szCs w:val="22"/>
        </w:rPr>
        <w:t xml:space="preserve"> had more than half of the observations below the assay limit o</w:t>
      </w:r>
      <w:r w:rsidR="00882A5F">
        <w:rPr>
          <w:rFonts w:cs="Arial"/>
          <w:color w:val="000000" w:themeColor="text1"/>
          <w:szCs w:val="22"/>
        </w:rPr>
        <w:t xml:space="preserve">f quantitation. The remaining </w:t>
      </w:r>
      <w:r w:rsidR="0070364C">
        <w:rPr>
          <w:rFonts w:cs="Arial"/>
          <w:color w:val="000000" w:themeColor="text1"/>
          <w:szCs w:val="22"/>
        </w:rPr>
        <w:t>52</w:t>
      </w:r>
      <w:r w:rsidR="008230CF" w:rsidRPr="009E6FE3">
        <w:rPr>
          <w:rFonts w:cs="Arial"/>
          <w:color w:val="000000" w:themeColor="text1"/>
          <w:szCs w:val="22"/>
        </w:rPr>
        <w:t xml:space="preserve"> analytes were analysed using a mixed model analysis of variance. Data were transformed into Statistical Analysis Software</w:t>
      </w:r>
      <w:r w:rsidR="008230CF" w:rsidRPr="009E6FE3">
        <w:rPr>
          <w:rStyle w:val="FootnoteReference"/>
          <w:rFonts w:cs="Arial"/>
          <w:color w:val="000000" w:themeColor="text1"/>
          <w:szCs w:val="22"/>
        </w:rPr>
        <w:footnoteReference w:id="7"/>
      </w:r>
      <w:r w:rsidR="008230CF" w:rsidRPr="009E6FE3">
        <w:rPr>
          <w:rFonts w:cs="Arial"/>
          <w:color w:val="000000" w:themeColor="text1"/>
          <w:szCs w:val="22"/>
        </w:rPr>
        <w:t xml:space="preserve"> (SAS) data sets and analysed using SAS® software</w:t>
      </w:r>
      <w:r w:rsidR="004143BB" w:rsidRPr="009E6FE3">
        <w:rPr>
          <w:rFonts w:cs="Arial"/>
          <w:color w:val="000000" w:themeColor="text1"/>
          <w:szCs w:val="22"/>
        </w:rPr>
        <w:t xml:space="preserve"> </w:t>
      </w:r>
      <w:r w:rsidR="00D81D33" w:rsidRPr="009E6FE3">
        <w:rPr>
          <w:rFonts w:cs="Arial"/>
          <w:color w:val="000000" w:themeColor="text1"/>
          <w:szCs w:val="22"/>
        </w:rPr>
        <w:t>(</w:t>
      </w:r>
      <w:r w:rsidRPr="009E6FE3">
        <w:rPr>
          <w:rFonts w:cs="Arial"/>
          <w:color w:val="000000" w:themeColor="text1"/>
          <w:szCs w:val="22"/>
        </w:rPr>
        <w:t>SAS MIXED</w:t>
      </w:r>
      <w:r w:rsidR="004143BB" w:rsidRPr="009E6FE3">
        <w:rPr>
          <w:rFonts w:cs="Arial"/>
          <w:color w:val="000000" w:themeColor="text1"/>
          <w:szCs w:val="22"/>
        </w:rPr>
        <w:t>)</w:t>
      </w:r>
      <w:r w:rsidR="008230CF" w:rsidRPr="009E6FE3">
        <w:rPr>
          <w:rFonts w:cs="Arial"/>
          <w:color w:val="000000" w:themeColor="text1"/>
          <w:szCs w:val="22"/>
        </w:rPr>
        <w:t xml:space="preserve">. </w:t>
      </w:r>
      <w:r w:rsidR="001640A4">
        <w:rPr>
          <w:rFonts w:cs="Arial"/>
          <w:color w:val="000000" w:themeColor="text1"/>
          <w:szCs w:val="22"/>
        </w:rPr>
        <w:t xml:space="preserve">Separate analyses were done to compare glyphosate-treated MON88302 with ‘Ebony’ and non-treated MON88302 with ‘Ebony’. </w:t>
      </w:r>
      <w:r w:rsidRPr="009E6FE3">
        <w:rPr>
          <w:rFonts w:cs="Arial"/>
          <w:color w:val="000000" w:themeColor="text1"/>
          <w:szCs w:val="22"/>
        </w:rPr>
        <w:t>The four</w:t>
      </w:r>
      <w:r w:rsidR="00FF6C71" w:rsidRPr="009E6FE3">
        <w:rPr>
          <w:rFonts w:cs="Arial"/>
          <w:color w:val="000000" w:themeColor="text1"/>
          <w:szCs w:val="22"/>
        </w:rPr>
        <w:t xml:space="preserve"> replicated sites were analysed both separately and combined across all sites </w:t>
      </w:r>
      <w:r w:rsidR="00FF6C71" w:rsidRPr="009E6FE3">
        <w:rPr>
          <w:rFonts w:cs="Arial"/>
          <w:color w:val="000000" w:themeColor="text1"/>
          <w:szCs w:val="22"/>
        </w:rPr>
        <w:lastRenderedPageBreak/>
        <w:t xml:space="preserve">(combined-site analysis). </w:t>
      </w:r>
      <w:r w:rsidR="008230CF" w:rsidRPr="009E6FE3">
        <w:rPr>
          <w:rFonts w:cs="Arial"/>
          <w:color w:val="000000" w:themeColor="text1"/>
          <w:szCs w:val="22"/>
        </w:rPr>
        <w:t>In assessing the significance of any difference between means, a P-va</w:t>
      </w:r>
      <w:r w:rsidR="00E71DB5" w:rsidRPr="009E6FE3">
        <w:rPr>
          <w:rFonts w:cs="Arial"/>
          <w:color w:val="000000" w:themeColor="text1"/>
          <w:szCs w:val="22"/>
        </w:rPr>
        <w:t>lue of 0.05 was used (i.e. a P-</w:t>
      </w:r>
      <w:r w:rsidR="008230CF" w:rsidRPr="009E6FE3">
        <w:rPr>
          <w:rFonts w:cs="Arial"/>
          <w:color w:val="000000" w:themeColor="text1"/>
          <w:szCs w:val="22"/>
        </w:rPr>
        <w:t xml:space="preserve">value of ≥0.05 was not significant). </w:t>
      </w:r>
    </w:p>
    <w:p w:rsidR="008230CF" w:rsidRPr="009E6FE3" w:rsidRDefault="008230CF" w:rsidP="008230CF">
      <w:pPr>
        <w:rPr>
          <w:rFonts w:cs="Arial"/>
          <w:color w:val="000000" w:themeColor="text1"/>
          <w:szCs w:val="22"/>
          <w:highlight w:val="yellow"/>
        </w:rPr>
      </w:pPr>
    </w:p>
    <w:p w:rsidR="008230CF" w:rsidRPr="009E6FE3" w:rsidRDefault="008230CF" w:rsidP="008230CF">
      <w:pPr>
        <w:rPr>
          <w:rFonts w:cs="Arial"/>
          <w:color w:val="000000" w:themeColor="text1"/>
          <w:szCs w:val="22"/>
        </w:rPr>
      </w:pPr>
      <w:r w:rsidRPr="009E6FE3">
        <w:rPr>
          <w:rFonts w:cs="Arial"/>
          <w:color w:val="000000" w:themeColor="text1"/>
          <w:szCs w:val="22"/>
          <w:lang w:val="en-GB"/>
        </w:rPr>
        <w:t xml:space="preserve">Any statistically significant differences between </w:t>
      </w:r>
      <w:r w:rsidR="003B7425" w:rsidRPr="009E6FE3">
        <w:rPr>
          <w:rFonts w:cs="Arial"/>
          <w:color w:val="000000" w:themeColor="text1"/>
          <w:szCs w:val="22"/>
          <w:shd w:val="clear" w:color="auto" w:fill="FFFFFF"/>
          <w:lang w:val="en-GB"/>
        </w:rPr>
        <w:t>MON88302</w:t>
      </w:r>
      <w:r w:rsidRPr="009E6FE3">
        <w:rPr>
          <w:rFonts w:cs="Arial"/>
          <w:color w:val="000000" w:themeColor="text1"/>
          <w:szCs w:val="22"/>
          <w:shd w:val="clear" w:color="auto" w:fill="FFFFFF"/>
          <w:lang w:val="en-GB"/>
        </w:rPr>
        <w:t xml:space="preserve"> </w:t>
      </w:r>
      <w:r w:rsidR="00FF6C71" w:rsidRPr="009E6FE3">
        <w:rPr>
          <w:rFonts w:cs="Arial"/>
          <w:color w:val="000000" w:themeColor="text1"/>
          <w:szCs w:val="22"/>
          <w:lang w:val="en-GB"/>
        </w:rPr>
        <w:t xml:space="preserve">and the </w:t>
      </w:r>
      <w:r w:rsidR="009E6FE3" w:rsidRPr="009E6FE3">
        <w:rPr>
          <w:rFonts w:cs="Arial"/>
          <w:color w:val="000000" w:themeColor="text1"/>
          <w:szCs w:val="22"/>
          <w:lang w:val="en-GB"/>
        </w:rPr>
        <w:t>‘Ebony’ control have been</w:t>
      </w:r>
      <w:r w:rsidRPr="009E6FE3">
        <w:rPr>
          <w:rFonts w:cs="Arial"/>
          <w:color w:val="000000" w:themeColor="text1"/>
          <w:szCs w:val="22"/>
          <w:lang w:val="en-GB"/>
        </w:rPr>
        <w:t xml:space="preserve"> compared to the </w:t>
      </w:r>
      <w:r w:rsidR="0048260C">
        <w:rPr>
          <w:rFonts w:cs="Arial"/>
          <w:color w:val="000000" w:themeColor="text1"/>
          <w:szCs w:val="22"/>
          <w:lang w:val="en-GB"/>
        </w:rPr>
        <w:t>95</w:t>
      </w:r>
      <w:r w:rsidR="004F230C">
        <w:rPr>
          <w:rFonts w:cs="Arial"/>
          <w:color w:val="000000" w:themeColor="text1"/>
          <w:szCs w:val="22"/>
          <w:lang w:val="en-GB"/>
        </w:rPr>
        <w:t>% tolerance interval</w:t>
      </w:r>
      <w:r w:rsidRPr="009E6FE3">
        <w:rPr>
          <w:rFonts w:cs="Arial"/>
          <w:color w:val="000000" w:themeColor="text1"/>
          <w:szCs w:val="22"/>
          <w:lang w:val="en-GB"/>
        </w:rPr>
        <w:t xml:space="preserve"> </w:t>
      </w:r>
      <w:r w:rsidR="0048260C">
        <w:rPr>
          <w:rFonts w:cs="Arial"/>
          <w:color w:val="000000" w:themeColor="text1"/>
          <w:szCs w:val="22"/>
          <w:lang w:val="en-GB"/>
        </w:rPr>
        <w:t xml:space="preserve">(i.e. 95% confidence that the interval contains 99% of the values expressed in the commercial lines) </w:t>
      </w:r>
      <w:r w:rsidRPr="009E6FE3">
        <w:rPr>
          <w:rFonts w:cs="Arial"/>
          <w:color w:val="000000" w:themeColor="text1"/>
          <w:szCs w:val="22"/>
          <w:lang w:val="en-GB"/>
        </w:rPr>
        <w:t xml:space="preserve">compiled from the results of the </w:t>
      </w:r>
      <w:r w:rsidR="003B7425" w:rsidRPr="009E6FE3">
        <w:rPr>
          <w:rFonts w:cs="Arial"/>
          <w:color w:val="000000" w:themeColor="text1"/>
          <w:szCs w:val="22"/>
          <w:lang w:val="en-GB"/>
        </w:rPr>
        <w:t>seven</w:t>
      </w:r>
      <w:r w:rsidR="00FF6C71" w:rsidRPr="009E6FE3">
        <w:rPr>
          <w:rFonts w:cs="Arial"/>
          <w:color w:val="000000" w:themeColor="text1"/>
          <w:szCs w:val="22"/>
          <w:lang w:val="en-GB"/>
        </w:rPr>
        <w:t xml:space="preserve"> </w:t>
      </w:r>
      <w:r w:rsidR="003B7425" w:rsidRPr="009E6FE3">
        <w:rPr>
          <w:rFonts w:cs="Arial"/>
          <w:color w:val="000000" w:themeColor="text1"/>
          <w:szCs w:val="22"/>
          <w:lang w:val="en-GB"/>
        </w:rPr>
        <w:t xml:space="preserve">commercial </w:t>
      </w:r>
      <w:r w:rsidR="00FF6C71" w:rsidRPr="009E6FE3">
        <w:rPr>
          <w:rFonts w:cs="Arial"/>
          <w:color w:val="000000" w:themeColor="text1"/>
          <w:szCs w:val="22"/>
          <w:lang w:val="en-GB"/>
        </w:rPr>
        <w:t>reference lines combined across all sites</w:t>
      </w:r>
      <w:r w:rsidRPr="009E6FE3">
        <w:rPr>
          <w:rFonts w:cs="Arial"/>
          <w:color w:val="000000" w:themeColor="text1"/>
          <w:szCs w:val="22"/>
          <w:lang w:val="en-GB"/>
        </w:rPr>
        <w:t>, to assess whe</w:t>
      </w:r>
      <w:r w:rsidR="009E6FE3" w:rsidRPr="009E6FE3">
        <w:rPr>
          <w:rFonts w:cs="Arial"/>
          <w:color w:val="000000" w:themeColor="text1"/>
          <w:szCs w:val="22"/>
          <w:lang w:val="en-GB"/>
        </w:rPr>
        <w:t>ther the differences are</w:t>
      </w:r>
      <w:r w:rsidRPr="009E6FE3">
        <w:rPr>
          <w:rFonts w:cs="Arial"/>
          <w:color w:val="000000" w:themeColor="text1"/>
          <w:szCs w:val="22"/>
          <w:lang w:val="en-GB"/>
        </w:rPr>
        <w:t xml:space="preserve"> likely to be biologically meaningful. Additionally, </w:t>
      </w:r>
      <w:r w:rsidR="009E6FE3" w:rsidRPr="009E6FE3">
        <w:rPr>
          <w:rFonts w:cs="Arial"/>
          <w:color w:val="000000" w:themeColor="text1"/>
          <w:szCs w:val="22"/>
        </w:rPr>
        <w:t>the results for MON88302 and ‘Ebony’</w:t>
      </w:r>
      <w:r w:rsidRPr="009E6FE3">
        <w:rPr>
          <w:rFonts w:cs="Arial"/>
          <w:color w:val="000000" w:themeColor="text1"/>
          <w:szCs w:val="22"/>
        </w:rPr>
        <w:t xml:space="preserve"> have been compared to a combined literature range for each analyte, compiled from published literature fo</w:t>
      </w:r>
      <w:r w:rsidR="00E911A7" w:rsidRPr="009E6FE3">
        <w:rPr>
          <w:rFonts w:cs="Arial"/>
          <w:color w:val="000000" w:themeColor="text1"/>
          <w:szCs w:val="22"/>
        </w:rPr>
        <w:t>r comm</w:t>
      </w:r>
      <w:r w:rsidR="009E6FE3" w:rsidRPr="009E6FE3">
        <w:rPr>
          <w:rFonts w:cs="Arial"/>
          <w:color w:val="000000" w:themeColor="text1"/>
          <w:szCs w:val="22"/>
        </w:rPr>
        <w:t>ercially available canola</w:t>
      </w:r>
      <w:r w:rsidRPr="009E6FE3">
        <w:rPr>
          <w:rFonts w:cs="Arial"/>
          <w:color w:val="000000" w:themeColor="text1"/>
          <w:szCs w:val="22"/>
          <w:vertAlign w:val="superscript"/>
        </w:rPr>
        <w:footnoteReference w:id="8"/>
      </w:r>
      <w:r w:rsidRPr="009E6FE3">
        <w:rPr>
          <w:rFonts w:cs="Arial"/>
          <w:color w:val="000000" w:themeColor="text1"/>
          <w:szCs w:val="22"/>
        </w:rPr>
        <w:t xml:space="preserve">. It is noted, however, that information in the published literature is limited and is unlikely to provide </w:t>
      </w:r>
      <w:r w:rsidRPr="009E6FE3">
        <w:rPr>
          <w:rFonts w:cs="Arial"/>
          <w:color w:val="000000" w:themeColor="text1"/>
          <w:szCs w:val="22"/>
          <w:lang w:val="en-US"/>
        </w:rPr>
        <w:t>a broad reflection of the natural diversity that occurs within</w:t>
      </w:r>
      <w:r w:rsidR="00620DBF">
        <w:rPr>
          <w:rFonts w:cs="Arial"/>
          <w:color w:val="000000" w:themeColor="text1"/>
          <w:szCs w:val="22"/>
          <w:lang w:val="en-US"/>
        </w:rPr>
        <w:t xml:space="preserve"> a crop </w:t>
      </w:r>
      <w:r w:rsidR="00620DBF" w:rsidRPr="00620DBF">
        <w:rPr>
          <w:rFonts w:cs="Arial"/>
          <w:color w:val="000000" w:themeColor="text1"/>
          <w:szCs w:val="22"/>
          <w:lang w:val="en-US"/>
        </w:rPr>
        <w:t>species</w:t>
      </w:r>
      <w:r w:rsidR="00E911A7" w:rsidRPr="00620DBF">
        <w:rPr>
          <w:rFonts w:cs="Arial"/>
          <w:color w:val="000000" w:themeColor="text1"/>
          <w:szCs w:val="22"/>
          <w:lang w:val="en-US"/>
        </w:rPr>
        <w:t xml:space="preserve"> </w:t>
      </w:r>
      <w:r w:rsidR="00214139" w:rsidRPr="00620DBF">
        <w:rPr>
          <w:rFonts w:cs="Arial"/>
          <w:color w:val="000000" w:themeColor="text1"/>
          <w:szCs w:val="22"/>
          <w:lang w:val="en-US"/>
        </w:rPr>
        <w:fldChar w:fldCharType="begin"/>
      </w:r>
      <w:r w:rsidR="00F03ADF">
        <w:rPr>
          <w:rFonts w:cs="Arial"/>
          <w:color w:val="000000" w:themeColor="text1"/>
          <w:szCs w:val="22"/>
          <w:lang w:val="en-US"/>
        </w:rPr>
        <w:instrText xml:space="preserve"> ADDIN REFMGR.CITE &lt;Refman&gt;&lt;Cite&gt;&lt;Author&gt;Harrigan&lt;/Author&gt;&lt;Year&gt;2010&lt;/Year&gt;&lt;RecNum&gt;875&lt;/RecNum&gt;&lt;IDText&gt;Assessing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Pharmacology&lt;/Periodical&gt;&lt;Volume&gt;58&lt;/Volume&gt;&lt;Web_URL_Link2&gt;&lt;u&gt;file://F:\Risk Assessment - Chemical Safety\GMO - shared\References\GM References\Harrigan et al_2010_natural variability2.pdf&lt;/u&gt;&lt;/Web_URL_Link2&gt;&lt;ZZ_JournalFull&gt;&lt;f name="System"&gt;Regulatory Toxicology and Pharmacology&lt;/f&gt;&lt;/ZZ_JournalFull&gt;&lt;ZZ_WorkformID&gt;1&lt;/ZZ_WorkformID&gt;&lt;/MDL&gt;&lt;/Cite&gt;&lt;/Refman&gt;</w:instrText>
      </w:r>
      <w:r w:rsidR="00214139" w:rsidRPr="00620DBF">
        <w:rPr>
          <w:rFonts w:cs="Arial"/>
          <w:color w:val="000000" w:themeColor="text1"/>
          <w:szCs w:val="22"/>
          <w:lang w:val="en-US"/>
        </w:rPr>
        <w:fldChar w:fldCharType="separate"/>
      </w:r>
      <w:r w:rsidR="00214139" w:rsidRPr="00620DBF">
        <w:rPr>
          <w:rFonts w:cs="Arial"/>
          <w:noProof/>
          <w:color w:val="000000" w:themeColor="text1"/>
          <w:szCs w:val="22"/>
          <w:lang w:val="en-US"/>
        </w:rPr>
        <w:t>(Harrigan et al. 2010)</w:t>
      </w:r>
      <w:r w:rsidR="00214139" w:rsidRPr="00620DBF">
        <w:rPr>
          <w:rFonts w:cs="Arial"/>
          <w:color w:val="000000" w:themeColor="text1"/>
          <w:szCs w:val="22"/>
          <w:lang w:val="en-US"/>
        </w:rPr>
        <w:fldChar w:fldCharType="end"/>
      </w:r>
      <w:r w:rsidRPr="00620DBF">
        <w:rPr>
          <w:rFonts w:cs="Arial"/>
          <w:color w:val="000000" w:themeColor="text1"/>
          <w:szCs w:val="22"/>
          <w:lang w:val="en-US"/>
        </w:rPr>
        <w:t>.</w:t>
      </w:r>
      <w:r w:rsidRPr="009E6FE3">
        <w:rPr>
          <w:rFonts w:cs="Arial"/>
          <w:color w:val="000000" w:themeColor="text1"/>
          <w:szCs w:val="22"/>
          <w:lang w:val="en-US"/>
        </w:rPr>
        <w:t xml:space="preserve"> Therefore, even if means fall outside the published range, this is not necessarily a concern.</w:t>
      </w:r>
    </w:p>
    <w:p w:rsidR="0036156F" w:rsidRPr="009E6FE3" w:rsidRDefault="0036156F" w:rsidP="005E1496">
      <w:pPr>
        <w:pStyle w:val="Signature"/>
        <w:numPr>
          <w:ilvl w:val="2"/>
          <w:numId w:val="9"/>
        </w:numPr>
        <w:tabs>
          <w:tab w:val="clear" w:pos="5130"/>
          <w:tab w:val="left" w:pos="851"/>
        </w:tabs>
        <w:spacing w:before="240" w:after="240" w:line="240" w:lineRule="auto"/>
        <w:ind w:hanging="997"/>
        <w:rPr>
          <w:rFonts w:eastAsia="Batang" w:cs="Arial"/>
          <w:b/>
          <w:i/>
          <w:iCs/>
          <w:color w:val="000000" w:themeColor="text1"/>
          <w:szCs w:val="22"/>
        </w:rPr>
      </w:pPr>
      <w:r w:rsidRPr="009E6FE3">
        <w:rPr>
          <w:rFonts w:eastAsia="Batang" w:cs="Arial"/>
          <w:b/>
          <w:i/>
          <w:iCs/>
          <w:color w:val="000000" w:themeColor="text1"/>
          <w:szCs w:val="22"/>
        </w:rPr>
        <w:t xml:space="preserve">Proximates and </w:t>
      </w:r>
      <w:proofErr w:type="spellStart"/>
      <w:r w:rsidRPr="009E6FE3">
        <w:rPr>
          <w:rFonts w:eastAsia="Batang" w:cs="Arial"/>
          <w:b/>
          <w:i/>
          <w:iCs/>
          <w:color w:val="000000" w:themeColor="text1"/>
          <w:szCs w:val="22"/>
        </w:rPr>
        <w:t>fibre</w:t>
      </w:r>
      <w:proofErr w:type="spellEnd"/>
    </w:p>
    <w:p w:rsidR="00E927ED" w:rsidRPr="009E6FE3" w:rsidRDefault="00E927ED" w:rsidP="0036156F">
      <w:pPr>
        <w:rPr>
          <w:color w:val="000000" w:themeColor="text1"/>
          <w:lang w:val="en-GB"/>
        </w:rPr>
      </w:pPr>
      <w:r w:rsidRPr="009E6FE3">
        <w:rPr>
          <w:rFonts w:cs="Arial"/>
          <w:color w:val="000000" w:themeColor="text1"/>
          <w:szCs w:val="22"/>
        </w:rPr>
        <w:t xml:space="preserve">Results of the proximate and fibre analysis are </w:t>
      </w:r>
      <w:r w:rsidRPr="008B5074">
        <w:rPr>
          <w:rFonts w:cs="Arial"/>
          <w:color w:val="000000" w:themeColor="text1"/>
          <w:szCs w:val="22"/>
        </w:rPr>
        <w:t xml:space="preserve">shown in </w:t>
      </w:r>
      <w:r w:rsidR="009E6FE3" w:rsidRPr="008B5074">
        <w:rPr>
          <w:rFonts w:cs="Arial"/>
          <w:color w:val="000000" w:themeColor="text1"/>
          <w:szCs w:val="22"/>
        </w:rPr>
        <w:t>Table 7</w:t>
      </w:r>
      <w:r w:rsidRPr="008B5074">
        <w:rPr>
          <w:rFonts w:cs="Arial"/>
          <w:color w:val="000000" w:themeColor="text1"/>
          <w:szCs w:val="22"/>
        </w:rPr>
        <w:t>.</w:t>
      </w:r>
      <w:r w:rsidRPr="009E6FE3">
        <w:rPr>
          <w:rFonts w:cs="Arial"/>
          <w:color w:val="000000" w:themeColor="text1"/>
          <w:szCs w:val="22"/>
        </w:rPr>
        <w:t xml:space="preserve"> The only analyte mean to show a sign</w:t>
      </w:r>
      <w:r w:rsidR="0078385F">
        <w:rPr>
          <w:rFonts w:cs="Arial"/>
          <w:color w:val="000000" w:themeColor="text1"/>
          <w:szCs w:val="22"/>
        </w:rPr>
        <w:t>ificant difference was total dietary fibre, which was higher in MON88302 than in ‘Ebony’</w:t>
      </w:r>
      <w:r w:rsidRPr="009E6FE3">
        <w:rPr>
          <w:rFonts w:cs="Arial"/>
          <w:color w:val="000000" w:themeColor="text1"/>
          <w:szCs w:val="22"/>
        </w:rPr>
        <w:t>. Ho</w:t>
      </w:r>
      <w:r w:rsidR="0078385F">
        <w:rPr>
          <w:rFonts w:cs="Arial"/>
          <w:color w:val="000000" w:themeColor="text1"/>
          <w:szCs w:val="22"/>
        </w:rPr>
        <w:t>wever, this mean was within</w:t>
      </w:r>
      <w:r w:rsidRPr="009E6FE3">
        <w:rPr>
          <w:rFonts w:cs="Arial"/>
          <w:color w:val="000000" w:themeColor="text1"/>
          <w:szCs w:val="22"/>
        </w:rPr>
        <w:t xml:space="preserve"> the tolerance</w:t>
      </w:r>
      <w:r w:rsidR="004F230C">
        <w:rPr>
          <w:rFonts w:cs="Arial"/>
          <w:color w:val="000000" w:themeColor="text1"/>
          <w:szCs w:val="22"/>
        </w:rPr>
        <w:t xml:space="preserve"> interval</w:t>
      </w:r>
      <w:r w:rsidR="0078385F">
        <w:rPr>
          <w:rFonts w:cs="Arial"/>
          <w:color w:val="000000" w:themeColor="text1"/>
          <w:szCs w:val="22"/>
        </w:rPr>
        <w:t>.</w:t>
      </w:r>
    </w:p>
    <w:p w:rsidR="00DD3FF1" w:rsidRPr="009E6FE3" w:rsidRDefault="00DD3FF1" w:rsidP="0036156F">
      <w:pPr>
        <w:rPr>
          <w:color w:val="000000" w:themeColor="text1"/>
          <w:lang w:val="en-GB"/>
        </w:rPr>
      </w:pPr>
    </w:p>
    <w:p w:rsidR="00834754" w:rsidRPr="009E6FE3" w:rsidRDefault="00834754" w:rsidP="004D50CB">
      <w:pPr>
        <w:pStyle w:val="Caption"/>
        <w:keepNext/>
        <w:ind w:left="993" w:hanging="851"/>
        <w:rPr>
          <w:b w:val="0"/>
          <w:i/>
          <w:color w:val="000000" w:themeColor="text1"/>
          <w:sz w:val="22"/>
          <w:szCs w:val="22"/>
        </w:rPr>
      </w:pPr>
      <w:bookmarkStart w:id="75" w:name="_Toc323052956"/>
      <w:r w:rsidRPr="009E6FE3">
        <w:rPr>
          <w:b w:val="0"/>
          <w:i/>
          <w:color w:val="000000" w:themeColor="text1"/>
          <w:sz w:val="22"/>
          <w:szCs w:val="22"/>
        </w:rPr>
        <w:t xml:space="preserve">Table </w:t>
      </w:r>
      <w:r w:rsidRPr="009E6FE3">
        <w:rPr>
          <w:b w:val="0"/>
          <w:i/>
          <w:color w:val="000000" w:themeColor="text1"/>
          <w:sz w:val="22"/>
          <w:szCs w:val="22"/>
        </w:rPr>
        <w:fldChar w:fldCharType="begin"/>
      </w:r>
      <w:r w:rsidRPr="009E6FE3">
        <w:rPr>
          <w:b w:val="0"/>
          <w:i/>
          <w:color w:val="000000" w:themeColor="text1"/>
          <w:sz w:val="22"/>
          <w:szCs w:val="22"/>
        </w:rPr>
        <w:instrText xml:space="preserve"> SEQ Table \* ARABIC </w:instrText>
      </w:r>
      <w:r w:rsidRPr="009E6FE3">
        <w:rPr>
          <w:b w:val="0"/>
          <w:i/>
          <w:color w:val="000000" w:themeColor="text1"/>
          <w:sz w:val="22"/>
          <w:szCs w:val="22"/>
        </w:rPr>
        <w:fldChar w:fldCharType="separate"/>
      </w:r>
      <w:r w:rsidR="00D32CD6">
        <w:rPr>
          <w:b w:val="0"/>
          <w:i/>
          <w:noProof/>
          <w:color w:val="000000" w:themeColor="text1"/>
          <w:sz w:val="22"/>
          <w:szCs w:val="22"/>
        </w:rPr>
        <w:t>7</w:t>
      </w:r>
      <w:r w:rsidRPr="009E6FE3">
        <w:rPr>
          <w:b w:val="0"/>
          <w:i/>
          <w:color w:val="000000" w:themeColor="text1"/>
          <w:sz w:val="22"/>
          <w:szCs w:val="22"/>
        </w:rPr>
        <w:fldChar w:fldCharType="end"/>
      </w:r>
      <w:r w:rsidRPr="009E6FE3">
        <w:rPr>
          <w:b w:val="0"/>
          <w:i/>
          <w:color w:val="000000" w:themeColor="text1"/>
          <w:sz w:val="22"/>
          <w:szCs w:val="22"/>
        </w:rPr>
        <w:t>: Mean (±standard error) percentage dry weight (%</w:t>
      </w:r>
      <w:proofErr w:type="spellStart"/>
      <w:proofErr w:type="gramStart"/>
      <w:r w:rsidRPr="009E6FE3">
        <w:rPr>
          <w:b w:val="0"/>
          <w:i/>
          <w:color w:val="000000" w:themeColor="text1"/>
          <w:sz w:val="22"/>
          <w:szCs w:val="22"/>
        </w:rPr>
        <w:t>dw</w:t>
      </w:r>
      <w:proofErr w:type="spellEnd"/>
      <w:proofErr w:type="gramEnd"/>
      <w:r w:rsidRPr="009E6FE3">
        <w:rPr>
          <w:b w:val="0"/>
          <w:i/>
          <w:color w:val="000000" w:themeColor="text1"/>
          <w:sz w:val="22"/>
          <w:szCs w:val="22"/>
        </w:rPr>
        <w:t>) of proxi</w:t>
      </w:r>
      <w:r w:rsidR="009E6FE3" w:rsidRPr="009E6FE3">
        <w:rPr>
          <w:b w:val="0"/>
          <w:i/>
          <w:color w:val="000000" w:themeColor="text1"/>
          <w:sz w:val="22"/>
          <w:szCs w:val="22"/>
        </w:rPr>
        <w:t>mates and fibre in seed</w:t>
      </w:r>
      <w:r w:rsidRPr="009E6FE3">
        <w:rPr>
          <w:b w:val="0"/>
          <w:i/>
          <w:color w:val="000000" w:themeColor="text1"/>
          <w:sz w:val="22"/>
          <w:szCs w:val="22"/>
        </w:rPr>
        <w:t xml:space="preserve"> from </w:t>
      </w:r>
      <w:r w:rsidR="00AF2F90">
        <w:rPr>
          <w:b w:val="0"/>
          <w:i/>
          <w:color w:val="000000" w:themeColor="text1"/>
          <w:sz w:val="22"/>
          <w:szCs w:val="22"/>
        </w:rPr>
        <w:t>glyphosate-treated</w:t>
      </w:r>
      <w:r w:rsidR="009E6FE3" w:rsidRPr="009E6FE3">
        <w:rPr>
          <w:b w:val="0"/>
          <w:i/>
          <w:color w:val="000000" w:themeColor="text1"/>
          <w:sz w:val="22"/>
          <w:szCs w:val="22"/>
        </w:rPr>
        <w:t xml:space="preserve"> MON88302 and ‘Ebony’</w:t>
      </w:r>
      <w:r w:rsidRPr="009E6FE3">
        <w:rPr>
          <w:b w:val="0"/>
          <w:i/>
          <w:color w:val="000000" w:themeColor="text1"/>
          <w:sz w:val="22"/>
          <w:szCs w:val="22"/>
        </w:rPr>
        <w:t>.</w:t>
      </w:r>
      <w:bookmarkEnd w:id="75"/>
    </w:p>
    <w:p w:rsidR="00834754" w:rsidRPr="009E6FE3" w:rsidRDefault="00834754" w:rsidP="00834754">
      <w:pPr>
        <w:rPr>
          <w:color w:val="000000" w:themeColor="text1"/>
        </w:rPr>
      </w:pPr>
    </w:p>
    <w:tbl>
      <w:tblPr>
        <w:tblW w:w="8393"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275"/>
        <w:gridCol w:w="1276"/>
        <w:gridCol w:w="1152"/>
        <w:gridCol w:w="1560"/>
        <w:gridCol w:w="1559"/>
      </w:tblGrid>
      <w:tr w:rsidR="006913B2" w:rsidRPr="006913B2" w:rsidTr="001640A4">
        <w:trPr>
          <w:trHeight w:val="972"/>
          <w:tblHeader/>
          <w:jc w:val="center"/>
        </w:trPr>
        <w:tc>
          <w:tcPr>
            <w:tcW w:w="1571" w:type="dxa"/>
            <w:shd w:val="clear" w:color="auto" w:fill="DBE5F1" w:themeFill="accent1" w:themeFillTint="33"/>
            <w:noWrap/>
            <w:vAlign w:val="center"/>
          </w:tcPr>
          <w:p w:rsidR="00DD3FF1" w:rsidRPr="001640A4" w:rsidRDefault="00DD3FF1" w:rsidP="00DD3FF1">
            <w:pPr>
              <w:jc w:val="center"/>
              <w:rPr>
                <w:rFonts w:cs="Arial"/>
                <w:b/>
                <w:bCs/>
                <w:color w:val="000000" w:themeColor="text1"/>
                <w:sz w:val="18"/>
                <w:szCs w:val="18"/>
              </w:rPr>
            </w:pPr>
            <w:r w:rsidRPr="001640A4">
              <w:rPr>
                <w:rFonts w:cs="Arial"/>
                <w:b/>
                <w:bCs/>
                <w:color w:val="000000" w:themeColor="text1"/>
                <w:sz w:val="18"/>
                <w:szCs w:val="18"/>
              </w:rPr>
              <w:t>Analyte</w:t>
            </w:r>
          </w:p>
        </w:tc>
        <w:tc>
          <w:tcPr>
            <w:tcW w:w="1275" w:type="dxa"/>
            <w:shd w:val="clear" w:color="auto" w:fill="DBE5F1" w:themeFill="accent1" w:themeFillTint="33"/>
            <w:noWrap/>
            <w:vAlign w:val="center"/>
          </w:tcPr>
          <w:p w:rsidR="00DD3FF1" w:rsidRPr="001640A4" w:rsidRDefault="001640A4" w:rsidP="00DD3FF1">
            <w:pPr>
              <w:jc w:val="center"/>
              <w:rPr>
                <w:rFonts w:cs="Arial"/>
                <w:b/>
                <w:bCs/>
                <w:color w:val="000000" w:themeColor="text1"/>
                <w:sz w:val="18"/>
                <w:szCs w:val="18"/>
                <w:vertAlign w:val="superscript"/>
              </w:rPr>
            </w:pPr>
            <w:r w:rsidRPr="001640A4">
              <w:rPr>
                <w:rFonts w:cs="Arial"/>
                <w:b/>
                <w:bCs/>
                <w:color w:val="000000" w:themeColor="text1"/>
                <w:sz w:val="18"/>
                <w:szCs w:val="18"/>
              </w:rPr>
              <w:t>MON88302</w:t>
            </w:r>
            <w:r w:rsidR="00B7101F" w:rsidRPr="001640A4">
              <w:rPr>
                <w:rFonts w:cs="Arial"/>
                <w:b/>
                <w:bCs/>
                <w:color w:val="000000" w:themeColor="text1"/>
                <w:sz w:val="18"/>
                <w:szCs w:val="18"/>
                <w:vertAlign w:val="superscript"/>
              </w:rPr>
              <w:t>2</w:t>
            </w:r>
          </w:p>
          <w:p w:rsidR="00DD3FF1" w:rsidRPr="001640A4" w:rsidRDefault="00DD3FF1" w:rsidP="00DD3FF1">
            <w:pPr>
              <w:jc w:val="center"/>
              <w:rPr>
                <w:rFonts w:cs="Arial"/>
                <w:b/>
                <w:bCs/>
                <w:color w:val="000000" w:themeColor="text1"/>
                <w:sz w:val="18"/>
                <w:szCs w:val="18"/>
              </w:rPr>
            </w:pPr>
            <w:r w:rsidRPr="001640A4">
              <w:rPr>
                <w:rFonts w:cs="Arial"/>
                <w:b/>
                <w:bCs/>
                <w:color w:val="000000" w:themeColor="text1"/>
                <w:sz w:val="18"/>
                <w:szCs w:val="18"/>
              </w:rPr>
              <w:t>(%</w:t>
            </w:r>
            <w:proofErr w:type="spellStart"/>
            <w:r w:rsidRPr="001640A4">
              <w:rPr>
                <w:rFonts w:cs="Arial"/>
                <w:b/>
                <w:bCs/>
                <w:color w:val="000000" w:themeColor="text1"/>
                <w:sz w:val="18"/>
                <w:szCs w:val="18"/>
              </w:rPr>
              <w:t>dw</w:t>
            </w:r>
            <w:proofErr w:type="spellEnd"/>
            <w:r w:rsidRPr="001640A4">
              <w:rPr>
                <w:rFonts w:cs="Arial"/>
                <w:b/>
                <w:bCs/>
                <w:color w:val="000000" w:themeColor="text1"/>
                <w:sz w:val="18"/>
                <w:szCs w:val="18"/>
              </w:rPr>
              <w:t>)</w:t>
            </w:r>
          </w:p>
        </w:tc>
        <w:tc>
          <w:tcPr>
            <w:tcW w:w="1276" w:type="dxa"/>
            <w:shd w:val="clear" w:color="auto" w:fill="DBE5F1" w:themeFill="accent1" w:themeFillTint="33"/>
            <w:noWrap/>
            <w:vAlign w:val="center"/>
          </w:tcPr>
          <w:p w:rsidR="00DD3FF1" w:rsidRPr="001640A4" w:rsidRDefault="001640A4" w:rsidP="00DD3FF1">
            <w:pPr>
              <w:jc w:val="center"/>
              <w:rPr>
                <w:rFonts w:cs="Arial"/>
                <w:b/>
                <w:bCs/>
                <w:color w:val="000000" w:themeColor="text1"/>
                <w:sz w:val="18"/>
                <w:szCs w:val="18"/>
              </w:rPr>
            </w:pPr>
            <w:r w:rsidRPr="001640A4">
              <w:rPr>
                <w:rFonts w:cs="Arial"/>
                <w:b/>
                <w:bCs/>
                <w:color w:val="000000" w:themeColor="text1"/>
                <w:sz w:val="18"/>
                <w:szCs w:val="18"/>
              </w:rPr>
              <w:t>‘Ebony’</w:t>
            </w:r>
            <w:r w:rsidR="00DD3FF1" w:rsidRPr="001640A4">
              <w:rPr>
                <w:rFonts w:cs="Arial"/>
                <w:b/>
                <w:bCs/>
                <w:color w:val="000000" w:themeColor="text1"/>
                <w:sz w:val="18"/>
                <w:szCs w:val="18"/>
              </w:rPr>
              <w:t xml:space="preserve"> (%</w:t>
            </w:r>
            <w:proofErr w:type="spellStart"/>
            <w:r w:rsidR="00DD3FF1" w:rsidRPr="001640A4">
              <w:rPr>
                <w:rFonts w:cs="Arial"/>
                <w:b/>
                <w:bCs/>
                <w:color w:val="000000" w:themeColor="text1"/>
                <w:sz w:val="18"/>
                <w:szCs w:val="18"/>
              </w:rPr>
              <w:t>dw</w:t>
            </w:r>
            <w:proofErr w:type="spellEnd"/>
            <w:r w:rsidR="00DD3FF1" w:rsidRPr="001640A4">
              <w:rPr>
                <w:rFonts w:cs="Arial"/>
                <w:b/>
                <w:bCs/>
                <w:color w:val="000000" w:themeColor="text1"/>
                <w:sz w:val="18"/>
                <w:szCs w:val="18"/>
              </w:rPr>
              <w:t>)</w:t>
            </w:r>
          </w:p>
        </w:tc>
        <w:tc>
          <w:tcPr>
            <w:tcW w:w="1152" w:type="dxa"/>
            <w:shd w:val="clear" w:color="auto" w:fill="DBE5F1" w:themeFill="accent1" w:themeFillTint="33"/>
            <w:vAlign w:val="center"/>
          </w:tcPr>
          <w:p w:rsidR="00DD3FF1" w:rsidRPr="001640A4" w:rsidRDefault="00DD3FF1" w:rsidP="00DD3FF1">
            <w:pPr>
              <w:jc w:val="center"/>
              <w:rPr>
                <w:rFonts w:cs="Arial"/>
                <w:b/>
                <w:bCs/>
                <w:color w:val="000000" w:themeColor="text1"/>
                <w:sz w:val="18"/>
                <w:szCs w:val="18"/>
              </w:rPr>
            </w:pPr>
            <w:r w:rsidRPr="001640A4">
              <w:rPr>
                <w:rFonts w:cs="Arial"/>
                <w:b/>
                <w:bCs/>
                <w:color w:val="000000" w:themeColor="text1"/>
                <w:sz w:val="18"/>
                <w:szCs w:val="18"/>
              </w:rPr>
              <w:t>Overall treat effect (P-value)</w:t>
            </w:r>
          </w:p>
        </w:tc>
        <w:tc>
          <w:tcPr>
            <w:tcW w:w="1560" w:type="dxa"/>
            <w:shd w:val="clear" w:color="auto" w:fill="DBE5F1" w:themeFill="accent1" w:themeFillTint="33"/>
            <w:vAlign w:val="center"/>
          </w:tcPr>
          <w:p w:rsidR="00DD3FF1" w:rsidRPr="001640A4" w:rsidRDefault="004F230C" w:rsidP="00DD3FF1">
            <w:pPr>
              <w:jc w:val="center"/>
              <w:rPr>
                <w:rFonts w:cs="Arial"/>
                <w:b/>
                <w:bCs/>
                <w:color w:val="000000" w:themeColor="text1"/>
                <w:sz w:val="18"/>
                <w:szCs w:val="18"/>
              </w:rPr>
            </w:pPr>
            <w:r>
              <w:rPr>
                <w:rFonts w:cs="Arial"/>
                <w:b/>
                <w:bCs/>
                <w:color w:val="000000" w:themeColor="text1"/>
                <w:sz w:val="18"/>
                <w:szCs w:val="18"/>
              </w:rPr>
              <w:t>Tolerance interval</w:t>
            </w:r>
            <w:r w:rsidR="00DD3FF1" w:rsidRPr="001640A4">
              <w:rPr>
                <w:rFonts w:cs="Arial"/>
                <w:b/>
                <w:bCs/>
                <w:color w:val="000000" w:themeColor="text1"/>
                <w:sz w:val="18"/>
                <w:szCs w:val="18"/>
              </w:rPr>
              <w:t xml:space="preserve"> (%</w:t>
            </w:r>
            <w:proofErr w:type="spellStart"/>
            <w:r w:rsidR="00DD3FF1" w:rsidRPr="001640A4">
              <w:rPr>
                <w:rFonts w:cs="Arial"/>
                <w:b/>
                <w:bCs/>
                <w:color w:val="000000" w:themeColor="text1"/>
                <w:sz w:val="18"/>
                <w:szCs w:val="18"/>
              </w:rPr>
              <w:t>dw</w:t>
            </w:r>
            <w:proofErr w:type="spellEnd"/>
            <w:r w:rsidR="00DD3FF1" w:rsidRPr="001640A4">
              <w:rPr>
                <w:rFonts w:cs="Arial"/>
                <w:b/>
                <w:bCs/>
                <w:color w:val="000000" w:themeColor="text1"/>
                <w:sz w:val="18"/>
                <w:szCs w:val="18"/>
              </w:rPr>
              <w:t>)</w:t>
            </w:r>
          </w:p>
        </w:tc>
        <w:tc>
          <w:tcPr>
            <w:tcW w:w="1559" w:type="dxa"/>
            <w:shd w:val="clear" w:color="auto" w:fill="DBE5F1" w:themeFill="accent1" w:themeFillTint="33"/>
            <w:vAlign w:val="center"/>
          </w:tcPr>
          <w:p w:rsidR="00DD3FF1" w:rsidRPr="001640A4" w:rsidRDefault="00DD3FF1" w:rsidP="00DD3FF1">
            <w:pPr>
              <w:jc w:val="center"/>
              <w:rPr>
                <w:rFonts w:cs="Arial"/>
                <w:b/>
                <w:bCs/>
                <w:color w:val="000000" w:themeColor="text1"/>
                <w:sz w:val="18"/>
                <w:szCs w:val="18"/>
              </w:rPr>
            </w:pPr>
            <w:r w:rsidRPr="001640A4">
              <w:rPr>
                <w:rFonts w:cs="Arial"/>
                <w:b/>
                <w:bCs/>
                <w:color w:val="000000" w:themeColor="text1"/>
                <w:sz w:val="18"/>
                <w:szCs w:val="18"/>
              </w:rPr>
              <w:t>Combined literature</w:t>
            </w:r>
            <w:r w:rsidRPr="001640A4">
              <w:rPr>
                <w:rFonts w:cs="Arial"/>
                <w:b/>
                <w:bCs/>
                <w:color w:val="000000" w:themeColor="text1"/>
                <w:sz w:val="18"/>
                <w:szCs w:val="18"/>
              </w:rPr>
              <w:br/>
              <w:t>range (%</w:t>
            </w:r>
            <w:proofErr w:type="spellStart"/>
            <w:r w:rsidRPr="001640A4">
              <w:rPr>
                <w:rFonts w:cs="Arial"/>
                <w:b/>
                <w:bCs/>
                <w:color w:val="000000" w:themeColor="text1"/>
                <w:sz w:val="18"/>
                <w:szCs w:val="18"/>
              </w:rPr>
              <w:t>dw</w:t>
            </w:r>
            <w:proofErr w:type="spellEnd"/>
            <w:r w:rsidRPr="001640A4">
              <w:rPr>
                <w:rFonts w:cs="Arial"/>
                <w:b/>
                <w:bCs/>
                <w:color w:val="000000" w:themeColor="text1"/>
                <w:sz w:val="18"/>
                <w:szCs w:val="18"/>
              </w:rPr>
              <w:t>)</w:t>
            </w:r>
          </w:p>
        </w:tc>
      </w:tr>
      <w:tr w:rsidR="006913B2" w:rsidRPr="006913B2" w:rsidTr="001640A4">
        <w:trPr>
          <w:trHeight w:val="255"/>
          <w:jc w:val="center"/>
        </w:trPr>
        <w:tc>
          <w:tcPr>
            <w:tcW w:w="1571" w:type="dxa"/>
            <w:shd w:val="clear" w:color="auto" w:fill="auto"/>
            <w:noWrap/>
            <w:vAlign w:val="center"/>
          </w:tcPr>
          <w:p w:rsidR="00DD3FF1" w:rsidRPr="001640A4" w:rsidRDefault="00DD3FF1" w:rsidP="00DD3FF1">
            <w:pPr>
              <w:jc w:val="center"/>
              <w:rPr>
                <w:rFonts w:cs="Arial"/>
                <w:color w:val="000000" w:themeColor="text1"/>
                <w:sz w:val="20"/>
                <w:szCs w:val="20"/>
              </w:rPr>
            </w:pPr>
            <w:r w:rsidRPr="001640A4">
              <w:rPr>
                <w:rFonts w:cs="Arial"/>
                <w:color w:val="000000" w:themeColor="text1"/>
                <w:sz w:val="20"/>
                <w:szCs w:val="20"/>
              </w:rPr>
              <w:t>Ash</w:t>
            </w:r>
          </w:p>
        </w:tc>
        <w:tc>
          <w:tcPr>
            <w:tcW w:w="1275" w:type="dxa"/>
            <w:shd w:val="clear" w:color="auto" w:fill="auto"/>
            <w:noWrap/>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3.96±0.18</w:t>
            </w:r>
          </w:p>
        </w:tc>
        <w:tc>
          <w:tcPr>
            <w:tcW w:w="1276" w:type="dxa"/>
            <w:shd w:val="clear" w:color="auto" w:fill="auto"/>
            <w:noWrap/>
            <w:vAlign w:val="center"/>
          </w:tcPr>
          <w:p w:rsidR="00DD3FF1" w:rsidRPr="001640A4" w:rsidRDefault="001640A4" w:rsidP="00DD3FF1">
            <w:pPr>
              <w:jc w:val="center"/>
              <w:rPr>
                <w:rFonts w:cs="Arial"/>
                <w:color w:val="000000" w:themeColor="text1"/>
                <w:sz w:val="20"/>
                <w:szCs w:val="20"/>
              </w:rPr>
            </w:pPr>
            <w:r>
              <w:rPr>
                <w:rFonts w:cs="Arial"/>
                <w:color w:val="000000" w:themeColor="text1"/>
                <w:sz w:val="20"/>
                <w:szCs w:val="20"/>
              </w:rPr>
              <w:t>3.90±0.18</w:t>
            </w:r>
          </w:p>
        </w:tc>
        <w:tc>
          <w:tcPr>
            <w:tcW w:w="1152" w:type="dxa"/>
            <w:vAlign w:val="center"/>
          </w:tcPr>
          <w:p w:rsidR="00DD3FF1" w:rsidRPr="001640A4" w:rsidRDefault="001640A4" w:rsidP="00DD3FF1">
            <w:pPr>
              <w:jc w:val="center"/>
              <w:rPr>
                <w:rFonts w:cs="Arial"/>
                <w:color w:val="000000" w:themeColor="text1"/>
                <w:sz w:val="20"/>
                <w:szCs w:val="20"/>
              </w:rPr>
            </w:pPr>
            <w:r>
              <w:rPr>
                <w:rFonts w:cs="Arial"/>
                <w:color w:val="000000" w:themeColor="text1"/>
                <w:sz w:val="20"/>
                <w:szCs w:val="20"/>
              </w:rPr>
              <w:t>0.565</w:t>
            </w:r>
          </w:p>
        </w:tc>
        <w:tc>
          <w:tcPr>
            <w:tcW w:w="1560" w:type="dxa"/>
            <w:vAlign w:val="center"/>
          </w:tcPr>
          <w:p w:rsidR="00DD3FF1" w:rsidRPr="001640A4" w:rsidRDefault="001640A4" w:rsidP="00DD3FF1">
            <w:pPr>
              <w:jc w:val="center"/>
              <w:rPr>
                <w:rFonts w:cs="Arial"/>
                <w:color w:val="000000" w:themeColor="text1"/>
                <w:sz w:val="20"/>
                <w:szCs w:val="20"/>
              </w:rPr>
            </w:pPr>
            <w:r>
              <w:rPr>
                <w:rFonts w:cs="Arial"/>
                <w:color w:val="000000" w:themeColor="text1"/>
                <w:sz w:val="20"/>
                <w:szCs w:val="20"/>
              </w:rPr>
              <w:t>3.32 – 4.66</w:t>
            </w:r>
          </w:p>
        </w:tc>
        <w:tc>
          <w:tcPr>
            <w:tcW w:w="1559" w:type="dxa"/>
            <w:shd w:val="clear" w:color="auto" w:fill="auto"/>
            <w:noWrap/>
            <w:vAlign w:val="center"/>
          </w:tcPr>
          <w:p w:rsidR="00DD3FF1" w:rsidRPr="001640A4" w:rsidRDefault="00965255" w:rsidP="00DD3FF1">
            <w:pPr>
              <w:jc w:val="center"/>
              <w:rPr>
                <w:rFonts w:cs="Arial"/>
                <w:color w:val="000000" w:themeColor="text1"/>
                <w:sz w:val="20"/>
                <w:szCs w:val="20"/>
              </w:rPr>
            </w:pPr>
            <w:r>
              <w:rPr>
                <w:rFonts w:cs="Arial"/>
                <w:color w:val="000000" w:themeColor="text1"/>
                <w:sz w:val="20"/>
                <w:szCs w:val="20"/>
              </w:rPr>
              <w:t>3.36 – 6.02</w:t>
            </w:r>
          </w:p>
        </w:tc>
      </w:tr>
      <w:tr w:rsidR="006913B2" w:rsidRPr="006913B2" w:rsidTr="001640A4">
        <w:trPr>
          <w:trHeight w:val="255"/>
          <w:jc w:val="center"/>
        </w:trPr>
        <w:tc>
          <w:tcPr>
            <w:tcW w:w="1571" w:type="dxa"/>
            <w:shd w:val="clear" w:color="auto" w:fill="auto"/>
            <w:noWrap/>
            <w:vAlign w:val="center"/>
          </w:tcPr>
          <w:p w:rsidR="00DD3FF1" w:rsidRPr="001640A4" w:rsidRDefault="00DD3FF1" w:rsidP="00DD3FF1">
            <w:pPr>
              <w:jc w:val="center"/>
              <w:rPr>
                <w:rFonts w:cs="Arial"/>
                <w:color w:val="000000" w:themeColor="text1"/>
                <w:sz w:val="20"/>
                <w:szCs w:val="20"/>
              </w:rPr>
            </w:pPr>
            <w:r w:rsidRPr="001640A4">
              <w:rPr>
                <w:rFonts w:cs="Arial"/>
                <w:color w:val="000000" w:themeColor="text1"/>
                <w:sz w:val="20"/>
                <w:szCs w:val="20"/>
              </w:rPr>
              <w:t>Protein</w:t>
            </w:r>
          </w:p>
        </w:tc>
        <w:tc>
          <w:tcPr>
            <w:tcW w:w="1275" w:type="dxa"/>
            <w:shd w:val="clear" w:color="auto" w:fill="auto"/>
            <w:noWrap/>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23.04±0.7</w:t>
            </w:r>
          </w:p>
        </w:tc>
        <w:tc>
          <w:tcPr>
            <w:tcW w:w="1276" w:type="dxa"/>
            <w:shd w:val="clear" w:color="auto" w:fill="auto"/>
            <w:noWrap/>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23.14±0.69</w:t>
            </w:r>
          </w:p>
        </w:tc>
        <w:tc>
          <w:tcPr>
            <w:tcW w:w="1152" w:type="dxa"/>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0.847</w:t>
            </w:r>
          </w:p>
        </w:tc>
        <w:tc>
          <w:tcPr>
            <w:tcW w:w="1560" w:type="dxa"/>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17.2 – 30.08</w:t>
            </w:r>
          </w:p>
        </w:tc>
        <w:tc>
          <w:tcPr>
            <w:tcW w:w="1559" w:type="dxa"/>
            <w:shd w:val="clear" w:color="auto" w:fill="auto"/>
            <w:noWrap/>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17.4 –</w:t>
            </w:r>
            <w:r w:rsidR="005E1F63">
              <w:rPr>
                <w:rFonts w:cs="Arial"/>
                <w:color w:val="000000" w:themeColor="text1"/>
                <w:sz w:val="20"/>
                <w:szCs w:val="20"/>
              </w:rPr>
              <w:t xml:space="preserve"> 44.3</w:t>
            </w:r>
          </w:p>
        </w:tc>
      </w:tr>
      <w:tr w:rsidR="006913B2" w:rsidRPr="006913B2" w:rsidTr="001640A4">
        <w:trPr>
          <w:trHeight w:val="45"/>
          <w:jc w:val="center"/>
        </w:trPr>
        <w:tc>
          <w:tcPr>
            <w:tcW w:w="1571" w:type="dxa"/>
            <w:shd w:val="clear" w:color="auto" w:fill="auto"/>
            <w:noWrap/>
            <w:vAlign w:val="center"/>
          </w:tcPr>
          <w:p w:rsidR="00DD3FF1" w:rsidRPr="001640A4" w:rsidRDefault="00DD3FF1" w:rsidP="00DD3FF1">
            <w:pPr>
              <w:jc w:val="center"/>
              <w:rPr>
                <w:rFonts w:cs="Arial"/>
                <w:color w:val="000000" w:themeColor="text1"/>
                <w:sz w:val="20"/>
                <w:szCs w:val="20"/>
              </w:rPr>
            </w:pPr>
            <w:r w:rsidRPr="001640A4">
              <w:rPr>
                <w:rFonts w:cs="Arial"/>
                <w:color w:val="000000" w:themeColor="text1"/>
                <w:sz w:val="20"/>
                <w:szCs w:val="20"/>
              </w:rPr>
              <w:t>Total Fat</w:t>
            </w:r>
          </w:p>
        </w:tc>
        <w:tc>
          <w:tcPr>
            <w:tcW w:w="1275" w:type="dxa"/>
            <w:shd w:val="clear" w:color="auto" w:fill="auto"/>
            <w:noWrap/>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47.06±0.83</w:t>
            </w:r>
          </w:p>
        </w:tc>
        <w:tc>
          <w:tcPr>
            <w:tcW w:w="1276" w:type="dxa"/>
            <w:shd w:val="clear" w:color="auto" w:fill="auto"/>
            <w:noWrap/>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46.82±0.83</w:t>
            </w:r>
          </w:p>
        </w:tc>
        <w:tc>
          <w:tcPr>
            <w:tcW w:w="1152" w:type="dxa"/>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0.659</w:t>
            </w:r>
          </w:p>
        </w:tc>
        <w:tc>
          <w:tcPr>
            <w:tcW w:w="1560" w:type="dxa"/>
            <w:vAlign w:val="center"/>
          </w:tcPr>
          <w:p w:rsidR="00DD3FF1" w:rsidRPr="001640A4" w:rsidRDefault="00882A5F" w:rsidP="00DD3FF1">
            <w:pPr>
              <w:jc w:val="center"/>
              <w:rPr>
                <w:rFonts w:cs="Arial"/>
                <w:color w:val="000000" w:themeColor="text1"/>
                <w:sz w:val="20"/>
                <w:szCs w:val="20"/>
              </w:rPr>
            </w:pPr>
            <w:r>
              <w:rPr>
                <w:rFonts w:cs="Arial"/>
                <w:color w:val="000000" w:themeColor="text1"/>
                <w:sz w:val="20"/>
                <w:szCs w:val="20"/>
              </w:rPr>
              <w:t>39.65 – 51.24</w:t>
            </w:r>
          </w:p>
        </w:tc>
        <w:tc>
          <w:tcPr>
            <w:tcW w:w="1559" w:type="dxa"/>
            <w:shd w:val="clear" w:color="auto" w:fill="auto"/>
            <w:noWrap/>
            <w:vAlign w:val="center"/>
          </w:tcPr>
          <w:p w:rsidR="00DD3FF1" w:rsidRPr="001640A4" w:rsidRDefault="001640A4" w:rsidP="00DD3FF1">
            <w:pPr>
              <w:jc w:val="center"/>
              <w:rPr>
                <w:rFonts w:cs="Arial"/>
                <w:color w:val="000000" w:themeColor="text1"/>
                <w:sz w:val="20"/>
                <w:szCs w:val="20"/>
              </w:rPr>
            </w:pPr>
            <w:r w:rsidRPr="001640A4">
              <w:rPr>
                <w:rFonts w:cs="Arial"/>
                <w:color w:val="000000" w:themeColor="text1"/>
                <w:sz w:val="20"/>
                <w:szCs w:val="20"/>
              </w:rPr>
              <w:t>24.0 – 49.5</w:t>
            </w:r>
          </w:p>
        </w:tc>
      </w:tr>
      <w:tr w:rsidR="006913B2" w:rsidRPr="006913B2" w:rsidTr="001640A4">
        <w:trPr>
          <w:trHeight w:val="180"/>
          <w:jc w:val="center"/>
        </w:trPr>
        <w:tc>
          <w:tcPr>
            <w:tcW w:w="1571" w:type="dxa"/>
            <w:shd w:val="clear" w:color="auto" w:fill="auto"/>
            <w:noWrap/>
            <w:vAlign w:val="center"/>
          </w:tcPr>
          <w:p w:rsidR="00DD3FF1" w:rsidRPr="00882A5F" w:rsidRDefault="00DD3FF1" w:rsidP="00DD3FF1">
            <w:pPr>
              <w:jc w:val="center"/>
              <w:rPr>
                <w:rFonts w:cs="Arial"/>
                <w:color w:val="000000" w:themeColor="text1"/>
                <w:sz w:val="20"/>
                <w:szCs w:val="20"/>
                <w:vertAlign w:val="superscript"/>
              </w:rPr>
            </w:pPr>
            <w:r w:rsidRPr="00882A5F">
              <w:rPr>
                <w:rFonts w:cs="Arial"/>
                <w:color w:val="000000" w:themeColor="text1"/>
                <w:sz w:val="20"/>
                <w:szCs w:val="20"/>
              </w:rPr>
              <w:t>Carbohydrate</w:t>
            </w:r>
            <w:r w:rsidRPr="00882A5F">
              <w:rPr>
                <w:rFonts w:cs="Arial"/>
                <w:color w:val="000000" w:themeColor="text1"/>
                <w:sz w:val="20"/>
                <w:szCs w:val="20"/>
                <w:vertAlign w:val="superscript"/>
              </w:rPr>
              <w:t>1</w:t>
            </w:r>
          </w:p>
        </w:tc>
        <w:tc>
          <w:tcPr>
            <w:tcW w:w="1275" w:type="dxa"/>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25.96±0.68</w:t>
            </w:r>
          </w:p>
        </w:tc>
        <w:tc>
          <w:tcPr>
            <w:tcW w:w="1276" w:type="dxa"/>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26.13±0.68</w:t>
            </w:r>
          </w:p>
        </w:tc>
        <w:tc>
          <w:tcPr>
            <w:tcW w:w="1152" w:type="dxa"/>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0.765</w:t>
            </w:r>
          </w:p>
        </w:tc>
        <w:tc>
          <w:tcPr>
            <w:tcW w:w="1560" w:type="dxa"/>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23.12 – 30.77</w:t>
            </w:r>
          </w:p>
        </w:tc>
        <w:tc>
          <w:tcPr>
            <w:tcW w:w="1559" w:type="dxa"/>
            <w:shd w:val="clear" w:color="auto" w:fill="auto"/>
            <w:noWrap/>
            <w:vAlign w:val="center"/>
          </w:tcPr>
          <w:p w:rsidR="00DD3FF1" w:rsidRPr="00882A5F" w:rsidRDefault="00DD3FF1" w:rsidP="00DD3FF1">
            <w:pPr>
              <w:jc w:val="center"/>
              <w:rPr>
                <w:rFonts w:cs="Arial"/>
                <w:color w:val="000000" w:themeColor="text1"/>
                <w:sz w:val="20"/>
                <w:szCs w:val="20"/>
              </w:rPr>
            </w:pPr>
          </w:p>
        </w:tc>
      </w:tr>
      <w:tr w:rsidR="006913B2" w:rsidRPr="006913B2" w:rsidTr="001640A4">
        <w:trPr>
          <w:trHeight w:val="180"/>
          <w:jc w:val="center"/>
        </w:trPr>
        <w:tc>
          <w:tcPr>
            <w:tcW w:w="1571" w:type="dxa"/>
            <w:tcBorders>
              <w:bottom w:val="single" w:sz="4" w:space="0" w:color="auto"/>
            </w:tcBorders>
            <w:shd w:val="clear" w:color="auto" w:fill="auto"/>
            <w:noWrap/>
            <w:vAlign w:val="center"/>
          </w:tcPr>
          <w:p w:rsidR="00DD3FF1" w:rsidRPr="00882A5F" w:rsidRDefault="00DD3FF1" w:rsidP="00DD3FF1">
            <w:pPr>
              <w:jc w:val="center"/>
              <w:rPr>
                <w:rFonts w:cs="Arial"/>
                <w:color w:val="000000" w:themeColor="text1"/>
                <w:sz w:val="20"/>
                <w:szCs w:val="20"/>
              </w:rPr>
            </w:pPr>
            <w:r w:rsidRPr="00882A5F">
              <w:rPr>
                <w:rFonts w:cs="Arial"/>
                <w:color w:val="000000" w:themeColor="text1"/>
                <w:sz w:val="20"/>
                <w:szCs w:val="20"/>
              </w:rPr>
              <w:t>ADF</w:t>
            </w:r>
          </w:p>
        </w:tc>
        <w:tc>
          <w:tcPr>
            <w:tcW w:w="1275" w:type="dxa"/>
            <w:tcBorders>
              <w:bottom w:val="sing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15.32±1.36</w:t>
            </w:r>
          </w:p>
        </w:tc>
        <w:tc>
          <w:tcPr>
            <w:tcW w:w="1276" w:type="dxa"/>
            <w:tcBorders>
              <w:bottom w:val="sing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14.47±1.36</w:t>
            </w:r>
          </w:p>
        </w:tc>
        <w:tc>
          <w:tcPr>
            <w:tcW w:w="1152" w:type="dxa"/>
            <w:tcBorders>
              <w:bottom w:val="single" w:sz="4" w:space="0" w:color="auto"/>
            </w:tcBorders>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0.082</w:t>
            </w:r>
          </w:p>
        </w:tc>
        <w:tc>
          <w:tcPr>
            <w:tcW w:w="1560" w:type="dxa"/>
            <w:tcBorders>
              <w:bottom w:val="single" w:sz="4" w:space="0" w:color="auto"/>
            </w:tcBorders>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6.95 – 23.92</w:t>
            </w:r>
          </w:p>
        </w:tc>
        <w:tc>
          <w:tcPr>
            <w:tcW w:w="1559" w:type="dxa"/>
            <w:tcBorders>
              <w:bottom w:val="sing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11.6 – 26.7</w:t>
            </w:r>
          </w:p>
        </w:tc>
      </w:tr>
      <w:tr w:rsidR="006913B2" w:rsidRPr="006913B2" w:rsidTr="001640A4">
        <w:trPr>
          <w:trHeight w:val="81"/>
          <w:jc w:val="center"/>
        </w:trPr>
        <w:tc>
          <w:tcPr>
            <w:tcW w:w="1571" w:type="dxa"/>
            <w:tcBorders>
              <w:bottom w:val="single" w:sz="4" w:space="0" w:color="auto"/>
            </w:tcBorders>
            <w:shd w:val="clear" w:color="auto" w:fill="auto"/>
            <w:noWrap/>
            <w:vAlign w:val="center"/>
          </w:tcPr>
          <w:p w:rsidR="00DD3FF1" w:rsidRPr="00882A5F" w:rsidRDefault="00DD3FF1" w:rsidP="00DD3FF1">
            <w:pPr>
              <w:jc w:val="center"/>
              <w:rPr>
                <w:rFonts w:cs="Arial"/>
                <w:color w:val="000000" w:themeColor="text1"/>
                <w:sz w:val="20"/>
                <w:szCs w:val="20"/>
              </w:rPr>
            </w:pPr>
            <w:r w:rsidRPr="00882A5F">
              <w:rPr>
                <w:rFonts w:cs="Arial"/>
                <w:color w:val="000000" w:themeColor="text1"/>
                <w:sz w:val="20"/>
                <w:szCs w:val="20"/>
              </w:rPr>
              <w:t>NDF</w:t>
            </w:r>
          </w:p>
        </w:tc>
        <w:tc>
          <w:tcPr>
            <w:tcW w:w="1275" w:type="dxa"/>
            <w:tcBorders>
              <w:bottom w:val="sing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17.43±1.38</w:t>
            </w:r>
          </w:p>
        </w:tc>
        <w:tc>
          <w:tcPr>
            <w:tcW w:w="1276" w:type="dxa"/>
            <w:tcBorders>
              <w:bottom w:val="sing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16.7±1.38</w:t>
            </w:r>
          </w:p>
        </w:tc>
        <w:tc>
          <w:tcPr>
            <w:tcW w:w="1152" w:type="dxa"/>
            <w:tcBorders>
              <w:bottom w:val="single" w:sz="4" w:space="0" w:color="auto"/>
            </w:tcBorders>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0.231</w:t>
            </w:r>
          </w:p>
        </w:tc>
        <w:tc>
          <w:tcPr>
            <w:tcW w:w="1560" w:type="dxa"/>
            <w:tcBorders>
              <w:bottom w:val="single" w:sz="4" w:space="0" w:color="auto"/>
            </w:tcBorders>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10.07 – 25.94</w:t>
            </w:r>
          </w:p>
        </w:tc>
        <w:tc>
          <w:tcPr>
            <w:tcW w:w="1559" w:type="dxa"/>
            <w:tcBorders>
              <w:bottom w:val="sing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16.49 – 34.72</w:t>
            </w:r>
          </w:p>
        </w:tc>
      </w:tr>
      <w:tr w:rsidR="006913B2" w:rsidRPr="006913B2" w:rsidTr="00F423EF">
        <w:trPr>
          <w:trHeight w:val="36"/>
          <w:jc w:val="center"/>
        </w:trPr>
        <w:tc>
          <w:tcPr>
            <w:tcW w:w="1571" w:type="dxa"/>
            <w:tcBorders>
              <w:top w:val="single" w:sz="4" w:space="0" w:color="auto"/>
              <w:bottom w:val="double" w:sz="4" w:space="0" w:color="auto"/>
            </w:tcBorders>
            <w:shd w:val="clear" w:color="auto" w:fill="auto"/>
            <w:noWrap/>
            <w:vAlign w:val="center"/>
          </w:tcPr>
          <w:p w:rsidR="00DD3FF1" w:rsidRPr="00F423EF" w:rsidRDefault="00380120" w:rsidP="00DD3FF1">
            <w:pPr>
              <w:jc w:val="center"/>
              <w:rPr>
                <w:rFonts w:cs="Arial"/>
                <w:color w:val="000000" w:themeColor="text1"/>
                <w:sz w:val="20"/>
                <w:szCs w:val="20"/>
              </w:rPr>
            </w:pPr>
            <w:r w:rsidRPr="00F423EF">
              <w:rPr>
                <w:rFonts w:cs="Arial"/>
                <w:color w:val="000000" w:themeColor="text1"/>
                <w:sz w:val="20"/>
                <w:szCs w:val="20"/>
              </w:rPr>
              <w:t>Total Dietary</w:t>
            </w:r>
            <w:r w:rsidR="00DD3FF1" w:rsidRPr="00F423EF">
              <w:rPr>
                <w:rFonts w:cs="Arial"/>
                <w:color w:val="000000" w:themeColor="text1"/>
                <w:sz w:val="20"/>
                <w:szCs w:val="20"/>
              </w:rPr>
              <w:t xml:space="preserve"> Fibre</w:t>
            </w:r>
          </w:p>
        </w:tc>
        <w:tc>
          <w:tcPr>
            <w:tcW w:w="1275" w:type="dxa"/>
            <w:tcBorders>
              <w:top w:val="single" w:sz="4" w:space="0" w:color="auto"/>
              <w:bottom w:val="double" w:sz="4" w:space="0" w:color="auto"/>
            </w:tcBorders>
            <w:shd w:val="clear" w:color="auto" w:fill="FDE9D9" w:themeFill="accent6" w:themeFillTint="33"/>
            <w:noWrap/>
            <w:vAlign w:val="center"/>
          </w:tcPr>
          <w:p w:rsidR="00DD3FF1" w:rsidRPr="00F423EF" w:rsidRDefault="00882A5F" w:rsidP="00DD3FF1">
            <w:pPr>
              <w:jc w:val="center"/>
              <w:rPr>
                <w:rFonts w:cs="Arial"/>
                <w:color w:val="000000" w:themeColor="text1"/>
                <w:sz w:val="20"/>
                <w:szCs w:val="20"/>
              </w:rPr>
            </w:pPr>
            <w:r w:rsidRPr="00F423EF">
              <w:rPr>
                <w:rFonts w:cs="Arial"/>
                <w:color w:val="000000" w:themeColor="text1"/>
                <w:sz w:val="20"/>
                <w:szCs w:val="20"/>
              </w:rPr>
              <w:t>20.9±0.79</w:t>
            </w:r>
          </w:p>
        </w:tc>
        <w:tc>
          <w:tcPr>
            <w:tcW w:w="1276" w:type="dxa"/>
            <w:tcBorders>
              <w:top w:val="single" w:sz="4" w:space="0" w:color="auto"/>
              <w:bottom w:val="double" w:sz="4" w:space="0" w:color="auto"/>
            </w:tcBorders>
            <w:shd w:val="clear" w:color="auto" w:fill="auto"/>
            <w:noWrap/>
            <w:vAlign w:val="center"/>
          </w:tcPr>
          <w:p w:rsidR="00DD3FF1" w:rsidRPr="00F423EF" w:rsidRDefault="00882A5F" w:rsidP="00DD3FF1">
            <w:pPr>
              <w:jc w:val="center"/>
              <w:rPr>
                <w:rFonts w:cs="Arial"/>
                <w:color w:val="000000" w:themeColor="text1"/>
                <w:sz w:val="20"/>
                <w:szCs w:val="20"/>
              </w:rPr>
            </w:pPr>
            <w:r w:rsidRPr="00F423EF">
              <w:rPr>
                <w:rFonts w:cs="Arial"/>
                <w:color w:val="000000" w:themeColor="text1"/>
                <w:sz w:val="20"/>
                <w:szCs w:val="20"/>
              </w:rPr>
              <w:t>18.37±0.78</w:t>
            </w:r>
          </w:p>
        </w:tc>
        <w:tc>
          <w:tcPr>
            <w:tcW w:w="1152" w:type="dxa"/>
            <w:tcBorders>
              <w:top w:val="single" w:sz="4" w:space="0" w:color="auto"/>
              <w:bottom w:val="double" w:sz="4" w:space="0" w:color="auto"/>
            </w:tcBorders>
            <w:vAlign w:val="center"/>
          </w:tcPr>
          <w:p w:rsidR="00DD3FF1" w:rsidRPr="00F423EF" w:rsidRDefault="00882A5F" w:rsidP="00380120">
            <w:pPr>
              <w:jc w:val="center"/>
              <w:rPr>
                <w:rFonts w:cs="Arial"/>
                <w:color w:val="000000" w:themeColor="text1"/>
                <w:sz w:val="20"/>
                <w:szCs w:val="20"/>
              </w:rPr>
            </w:pPr>
            <w:r w:rsidRPr="00F423EF">
              <w:rPr>
                <w:rFonts w:cs="Arial"/>
                <w:color w:val="000000" w:themeColor="text1"/>
                <w:sz w:val="20"/>
                <w:szCs w:val="20"/>
              </w:rPr>
              <w:t>0.004</w:t>
            </w:r>
          </w:p>
        </w:tc>
        <w:tc>
          <w:tcPr>
            <w:tcW w:w="1560" w:type="dxa"/>
            <w:tcBorders>
              <w:top w:val="single" w:sz="4" w:space="0" w:color="auto"/>
              <w:bottom w:val="double" w:sz="4" w:space="0" w:color="auto"/>
            </w:tcBorders>
            <w:vAlign w:val="center"/>
          </w:tcPr>
          <w:p w:rsidR="00DD3FF1" w:rsidRPr="00F423EF" w:rsidRDefault="00882A5F" w:rsidP="00DD3FF1">
            <w:pPr>
              <w:jc w:val="center"/>
              <w:rPr>
                <w:rFonts w:cs="Arial"/>
                <w:color w:val="000000" w:themeColor="text1"/>
                <w:sz w:val="20"/>
                <w:szCs w:val="20"/>
              </w:rPr>
            </w:pPr>
            <w:r w:rsidRPr="00F423EF">
              <w:rPr>
                <w:rFonts w:cs="Arial"/>
                <w:color w:val="000000" w:themeColor="text1"/>
                <w:sz w:val="20"/>
                <w:szCs w:val="20"/>
              </w:rPr>
              <w:t>13.97 – 24.85</w:t>
            </w:r>
          </w:p>
        </w:tc>
        <w:tc>
          <w:tcPr>
            <w:tcW w:w="1559" w:type="dxa"/>
            <w:tcBorders>
              <w:top w:val="single" w:sz="4" w:space="0" w:color="auto"/>
              <w:bottom w:val="double" w:sz="4" w:space="0" w:color="auto"/>
            </w:tcBorders>
            <w:shd w:val="clear" w:color="auto" w:fill="auto"/>
            <w:noWrap/>
            <w:vAlign w:val="center"/>
          </w:tcPr>
          <w:p w:rsidR="00DD3FF1" w:rsidRPr="00F423EF" w:rsidRDefault="00DD3FF1" w:rsidP="00DD3FF1">
            <w:pPr>
              <w:jc w:val="center"/>
              <w:rPr>
                <w:rFonts w:cs="Arial"/>
                <w:color w:val="000000" w:themeColor="text1"/>
                <w:sz w:val="20"/>
                <w:szCs w:val="20"/>
              </w:rPr>
            </w:pPr>
          </w:p>
        </w:tc>
      </w:tr>
      <w:tr w:rsidR="006913B2" w:rsidRPr="00882A5F" w:rsidTr="001640A4">
        <w:trPr>
          <w:trHeight w:val="36"/>
          <w:jc w:val="center"/>
        </w:trPr>
        <w:tc>
          <w:tcPr>
            <w:tcW w:w="1571" w:type="dxa"/>
            <w:tcBorders>
              <w:top w:val="double" w:sz="4" w:space="0" w:color="auto"/>
            </w:tcBorders>
            <w:shd w:val="clear" w:color="auto" w:fill="auto"/>
            <w:noWrap/>
            <w:vAlign w:val="center"/>
          </w:tcPr>
          <w:p w:rsidR="00DD3FF1" w:rsidRPr="00882A5F" w:rsidRDefault="00DD3FF1" w:rsidP="00DD3FF1">
            <w:pPr>
              <w:jc w:val="center"/>
              <w:rPr>
                <w:rFonts w:cs="Arial"/>
                <w:color w:val="000000" w:themeColor="text1"/>
                <w:sz w:val="20"/>
                <w:szCs w:val="20"/>
              </w:rPr>
            </w:pPr>
            <w:r w:rsidRPr="00882A5F">
              <w:rPr>
                <w:rFonts w:cs="Arial"/>
                <w:color w:val="000000" w:themeColor="text1"/>
                <w:sz w:val="20"/>
                <w:szCs w:val="20"/>
              </w:rPr>
              <w:t>Moisture (%</w:t>
            </w:r>
            <w:proofErr w:type="spellStart"/>
            <w:r w:rsidRPr="00882A5F">
              <w:rPr>
                <w:rFonts w:cs="Arial"/>
                <w:color w:val="000000" w:themeColor="text1"/>
                <w:sz w:val="20"/>
                <w:szCs w:val="20"/>
              </w:rPr>
              <w:t>fw</w:t>
            </w:r>
            <w:proofErr w:type="spellEnd"/>
            <w:r w:rsidRPr="00882A5F">
              <w:rPr>
                <w:rFonts w:cs="Arial"/>
                <w:color w:val="000000" w:themeColor="text1"/>
                <w:sz w:val="20"/>
                <w:szCs w:val="20"/>
              </w:rPr>
              <w:t>)</w:t>
            </w:r>
          </w:p>
        </w:tc>
        <w:tc>
          <w:tcPr>
            <w:tcW w:w="1275" w:type="dxa"/>
            <w:tcBorders>
              <w:top w:val="doub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5.35±0.34</w:t>
            </w:r>
          </w:p>
        </w:tc>
        <w:tc>
          <w:tcPr>
            <w:tcW w:w="1276" w:type="dxa"/>
            <w:tcBorders>
              <w:top w:val="doub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5.45±0.34</w:t>
            </w:r>
          </w:p>
        </w:tc>
        <w:tc>
          <w:tcPr>
            <w:tcW w:w="1152" w:type="dxa"/>
            <w:tcBorders>
              <w:top w:val="double" w:sz="4" w:space="0" w:color="auto"/>
            </w:tcBorders>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0.688</w:t>
            </w:r>
          </w:p>
        </w:tc>
        <w:tc>
          <w:tcPr>
            <w:tcW w:w="1560" w:type="dxa"/>
            <w:tcBorders>
              <w:top w:val="double" w:sz="4" w:space="0" w:color="auto"/>
            </w:tcBorders>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4.33 – 6.91</w:t>
            </w:r>
          </w:p>
        </w:tc>
        <w:tc>
          <w:tcPr>
            <w:tcW w:w="1559" w:type="dxa"/>
            <w:tcBorders>
              <w:top w:val="double" w:sz="4" w:space="0" w:color="auto"/>
            </w:tcBorders>
            <w:shd w:val="clear" w:color="auto" w:fill="auto"/>
            <w:noWrap/>
            <w:vAlign w:val="center"/>
          </w:tcPr>
          <w:p w:rsidR="00DD3FF1" w:rsidRPr="00882A5F" w:rsidRDefault="00882A5F" w:rsidP="00DD3FF1">
            <w:pPr>
              <w:jc w:val="center"/>
              <w:rPr>
                <w:rFonts w:cs="Arial"/>
                <w:color w:val="000000" w:themeColor="text1"/>
                <w:sz w:val="20"/>
                <w:szCs w:val="20"/>
              </w:rPr>
            </w:pPr>
            <w:r w:rsidRPr="00882A5F">
              <w:rPr>
                <w:rFonts w:cs="Arial"/>
                <w:color w:val="000000" w:themeColor="text1"/>
                <w:sz w:val="20"/>
                <w:szCs w:val="20"/>
              </w:rPr>
              <w:t>3.17 – 10.0</w:t>
            </w:r>
          </w:p>
        </w:tc>
      </w:tr>
    </w:tbl>
    <w:p w:rsidR="00DD3FF1" w:rsidRPr="00882A5F" w:rsidRDefault="00DD3FF1" w:rsidP="00DD3FF1">
      <w:pPr>
        <w:autoSpaceDE w:val="0"/>
        <w:autoSpaceDN w:val="0"/>
        <w:adjustRightInd w:val="0"/>
        <w:rPr>
          <w:rFonts w:cs="Arial"/>
          <w:color w:val="000000" w:themeColor="text1"/>
          <w:position w:val="6"/>
          <w:sz w:val="18"/>
          <w:szCs w:val="18"/>
        </w:rPr>
      </w:pPr>
      <w:r w:rsidRPr="00882A5F">
        <w:rPr>
          <w:rFonts w:cs="Arial"/>
          <w:color w:val="000000" w:themeColor="text1"/>
          <w:position w:val="6"/>
          <w:sz w:val="18"/>
          <w:szCs w:val="18"/>
          <w:vertAlign w:val="superscript"/>
        </w:rPr>
        <w:t>1</w:t>
      </w:r>
      <w:r w:rsidRPr="00882A5F">
        <w:rPr>
          <w:rFonts w:cs="Arial"/>
          <w:color w:val="000000" w:themeColor="text1"/>
          <w:position w:val="6"/>
          <w:sz w:val="18"/>
          <w:szCs w:val="18"/>
        </w:rPr>
        <w:t xml:space="preserve"> Carbohydrate calculated as 100% - (protein %</w:t>
      </w:r>
      <w:proofErr w:type="spellStart"/>
      <w:r w:rsidRPr="00882A5F">
        <w:rPr>
          <w:rFonts w:cs="Arial"/>
          <w:color w:val="000000" w:themeColor="text1"/>
          <w:position w:val="6"/>
          <w:sz w:val="18"/>
          <w:szCs w:val="18"/>
        </w:rPr>
        <w:t>dw</w:t>
      </w:r>
      <w:proofErr w:type="spellEnd"/>
      <w:r w:rsidRPr="00882A5F">
        <w:rPr>
          <w:rFonts w:cs="Arial"/>
          <w:color w:val="000000" w:themeColor="text1"/>
          <w:position w:val="6"/>
          <w:sz w:val="18"/>
          <w:szCs w:val="18"/>
        </w:rPr>
        <w:t>+ fat %</w:t>
      </w:r>
      <w:proofErr w:type="spellStart"/>
      <w:proofErr w:type="gramStart"/>
      <w:r w:rsidRPr="00882A5F">
        <w:rPr>
          <w:rFonts w:cs="Arial"/>
          <w:color w:val="000000" w:themeColor="text1"/>
          <w:position w:val="6"/>
          <w:sz w:val="18"/>
          <w:szCs w:val="18"/>
        </w:rPr>
        <w:t>dw</w:t>
      </w:r>
      <w:proofErr w:type="spellEnd"/>
      <w:proofErr w:type="gramEnd"/>
      <w:r w:rsidRPr="00882A5F">
        <w:rPr>
          <w:rFonts w:cs="Arial"/>
          <w:color w:val="000000" w:themeColor="text1"/>
          <w:position w:val="6"/>
          <w:sz w:val="18"/>
          <w:szCs w:val="18"/>
        </w:rPr>
        <w:t xml:space="preserve"> + ash %</w:t>
      </w:r>
      <w:proofErr w:type="spellStart"/>
      <w:r w:rsidRPr="00882A5F">
        <w:rPr>
          <w:rFonts w:cs="Arial"/>
          <w:color w:val="000000" w:themeColor="text1"/>
          <w:position w:val="6"/>
          <w:sz w:val="18"/>
          <w:szCs w:val="18"/>
        </w:rPr>
        <w:t>dw</w:t>
      </w:r>
      <w:proofErr w:type="spellEnd"/>
      <w:r w:rsidRPr="00882A5F">
        <w:rPr>
          <w:rFonts w:cs="Arial"/>
          <w:color w:val="000000" w:themeColor="text1"/>
          <w:position w:val="6"/>
          <w:sz w:val="18"/>
          <w:szCs w:val="18"/>
        </w:rPr>
        <w:t>)</w:t>
      </w:r>
    </w:p>
    <w:p w:rsidR="00B7101F" w:rsidRPr="00882A5F" w:rsidRDefault="00B7101F" w:rsidP="008E4D9C">
      <w:pPr>
        <w:autoSpaceDE w:val="0"/>
        <w:autoSpaceDN w:val="0"/>
        <w:adjustRightInd w:val="0"/>
        <w:ind w:left="284" w:hanging="284"/>
        <w:rPr>
          <w:rFonts w:cs="Arial"/>
          <w:color w:val="000000" w:themeColor="text1"/>
          <w:sz w:val="20"/>
          <w:szCs w:val="20"/>
        </w:rPr>
      </w:pPr>
      <w:r w:rsidRPr="00882A5F">
        <w:rPr>
          <w:rFonts w:cs="Arial"/>
          <w:i/>
          <w:color w:val="000000" w:themeColor="text1"/>
          <w:szCs w:val="22"/>
          <w:vertAlign w:val="superscript"/>
        </w:rPr>
        <w:t xml:space="preserve">2 </w:t>
      </w:r>
      <w:r w:rsidRPr="00882A5F">
        <w:rPr>
          <w:rFonts w:cs="Arial"/>
          <w:color w:val="000000" w:themeColor="text1"/>
          <w:sz w:val="20"/>
          <w:szCs w:val="20"/>
        </w:rPr>
        <w:t>m</w:t>
      </w:r>
      <w:r w:rsidR="00AF2F90" w:rsidRPr="00882A5F">
        <w:rPr>
          <w:rFonts w:cs="Arial"/>
          <w:color w:val="000000" w:themeColor="text1"/>
          <w:sz w:val="20"/>
          <w:szCs w:val="20"/>
        </w:rPr>
        <w:t>auve shading represents MON88302</w:t>
      </w:r>
      <w:r w:rsidRPr="00882A5F">
        <w:rPr>
          <w:rFonts w:cs="Arial"/>
          <w:color w:val="000000" w:themeColor="text1"/>
          <w:sz w:val="20"/>
          <w:szCs w:val="20"/>
        </w:rPr>
        <w:t xml:space="preserve"> means that are sign</w:t>
      </w:r>
      <w:r w:rsidR="00AF2F90" w:rsidRPr="00882A5F">
        <w:rPr>
          <w:rFonts w:cs="Arial"/>
          <w:color w:val="000000" w:themeColor="text1"/>
          <w:sz w:val="20"/>
          <w:szCs w:val="20"/>
        </w:rPr>
        <w:t>ificantly lower than the ‘Ebony’</w:t>
      </w:r>
      <w:r w:rsidRPr="00882A5F">
        <w:rPr>
          <w:rFonts w:cs="Arial"/>
          <w:color w:val="000000" w:themeColor="text1"/>
          <w:sz w:val="20"/>
          <w:szCs w:val="20"/>
        </w:rPr>
        <w:t xml:space="preserve"> means while or</w:t>
      </w:r>
      <w:r w:rsidR="00AF2F90" w:rsidRPr="00882A5F">
        <w:rPr>
          <w:rFonts w:cs="Arial"/>
          <w:color w:val="000000" w:themeColor="text1"/>
          <w:sz w:val="20"/>
          <w:szCs w:val="20"/>
        </w:rPr>
        <w:t>ange shading represents MON88302</w:t>
      </w:r>
      <w:r w:rsidRPr="00882A5F">
        <w:rPr>
          <w:rFonts w:cs="Arial"/>
          <w:color w:val="000000" w:themeColor="text1"/>
          <w:sz w:val="20"/>
          <w:szCs w:val="20"/>
        </w:rPr>
        <w:t xml:space="preserve"> means that are significantly higher.</w:t>
      </w:r>
    </w:p>
    <w:p w:rsidR="00E927ED" w:rsidRPr="00105910" w:rsidRDefault="00E927ED"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105910">
        <w:rPr>
          <w:rFonts w:cs="Arial"/>
          <w:b/>
          <w:i/>
          <w:color w:val="000000" w:themeColor="text1"/>
          <w:szCs w:val="22"/>
        </w:rPr>
        <w:t>Fatty Acids</w:t>
      </w:r>
    </w:p>
    <w:p w:rsidR="00E927ED" w:rsidRPr="00105910" w:rsidRDefault="003420F3" w:rsidP="00E927ED">
      <w:pPr>
        <w:autoSpaceDE w:val="0"/>
        <w:autoSpaceDN w:val="0"/>
        <w:adjustRightInd w:val="0"/>
        <w:rPr>
          <w:rFonts w:cs="Arial"/>
          <w:color w:val="000000" w:themeColor="text1"/>
          <w:szCs w:val="22"/>
        </w:rPr>
      </w:pPr>
      <w:r w:rsidRPr="00105910">
        <w:rPr>
          <w:rFonts w:cs="Arial"/>
          <w:color w:val="000000" w:themeColor="text1"/>
          <w:szCs w:val="22"/>
        </w:rPr>
        <w:t>The levels of 29</w:t>
      </w:r>
      <w:r w:rsidR="00E927ED" w:rsidRPr="00105910">
        <w:rPr>
          <w:rFonts w:cs="Arial"/>
          <w:color w:val="000000" w:themeColor="text1"/>
          <w:szCs w:val="22"/>
        </w:rPr>
        <w:t xml:space="preserve"> fatty acids were measured. Of these,</w:t>
      </w:r>
      <w:r w:rsidRPr="00105910">
        <w:rPr>
          <w:rFonts w:cs="Arial"/>
          <w:color w:val="000000" w:themeColor="text1"/>
          <w:szCs w:val="22"/>
        </w:rPr>
        <w:t xml:space="preserve"> 18 fatty acids (including erucic acid</w:t>
      </w:r>
      <w:r w:rsidRPr="00105910">
        <w:rPr>
          <w:rFonts w:cs="Arial"/>
          <w:color w:val="000000" w:themeColor="text1"/>
          <w:szCs w:val="22"/>
          <w:lang w:val="en-GB" w:eastAsia="en-GB"/>
        </w:rPr>
        <w:t>) had more than 50% of the observations below the assay limit of quantitation (LOQ) and were excluded from the statistical analysis.</w:t>
      </w:r>
      <w:r w:rsidR="00E927ED" w:rsidRPr="00105910">
        <w:rPr>
          <w:rFonts w:cs="Arial"/>
          <w:color w:val="000000" w:themeColor="text1"/>
          <w:szCs w:val="22"/>
          <w:lang w:val="en-GB" w:eastAsia="en-GB"/>
        </w:rPr>
        <w:t xml:space="preserve"> </w:t>
      </w:r>
      <w:r w:rsidRPr="00105910">
        <w:rPr>
          <w:rFonts w:cs="Arial"/>
          <w:color w:val="000000" w:themeColor="text1"/>
          <w:szCs w:val="22"/>
        </w:rPr>
        <w:t>Results for the remaining 11</w:t>
      </w:r>
      <w:r w:rsidR="006D0226" w:rsidRPr="00105910">
        <w:rPr>
          <w:rFonts w:cs="Arial"/>
          <w:color w:val="000000" w:themeColor="text1"/>
          <w:szCs w:val="22"/>
        </w:rPr>
        <w:t xml:space="preserve"> fatty acids are given in</w:t>
      </w:r>
      <w:r w:rsidR="00E927ED" w:rsidRPr="00105910">
        <w:rPr>
          <w:rFonts w:cs="Arial"/>
          <w:color w:val="000000" w:themeColor="text1"/>
          <w:szCs w:val="22"/>
        </w:rPr>
        <w:t xml:space="preserve"> </w:t>
      </w:r>
      <w:r w:rsidRPr="00903868">
        <w:rPr>
          <w:rFonts w:cs="Arial"/>
          <w:color w:val="000000" w:themeColor="text1"/>
          <w:szCs w:val="22"/>
        </w:rPr>
        <w:t>Table 8</w:t>
      </w:r>
      <w:r w:rsidR="00E927ED" w:rsidRPr="00903868">
        <w:rPr>
          <w:rFonts w:cs="Arial"/>
          <w:color w:val="000000" w:themeColor="text1"/>
          <w:szCs w:val="22"/>
        </w:rPr>
        <w:t xml:space="preserve"> and</w:t>
      </w:r>
      <w:r w:rsidR="00E927ED" w:rsidRPr="00105910">
        <w:rPr>
          <w:rFonts w:cs="Arial"/>
          <w:color w:val="000000" w:themeColor="text1"/>
          <w:szCs w:val="22"/>
        </w:rPr>
        <w:t xml:space="preserve"> can be summarised as follows:</w:t>
      </w:r>
    </w:p>
    <w:p w:rsidR="00834754" w:rsidRPr="00105910" w:rsidRDefault="00834754" w:rsidP="00E927ED">
      <w:pPr>
        <w:autoSpaceDE w:val="0"/>
        <w:autoSpaceDN w:val="0"/>
        <w:adjustRightInd w:val="0"/>
        <w:rPr>
          <w:rFonts w:cs="Arial"/>
          <w:color w:val="000000" w:themeColor="text1"/>
          <w:szCs w:val="22"/>
        </w:rPr>
      </w:pPr>
    </w:p>
    <w:p w:rsidR="00961AFB" w:rsidRPr="00105910" w:rsidRDefault="00961AFB" w:rsidP="0070690A">
      <w:pPr>
        <w:pStyle w:val="ListParagraph"/>
        <w:numPr>
          <w:ilvl w:val="0"/>
          <w:numId w:val="12"/>
        </w:numPr>
        <w:ind w:left="567" w:hanging="567"/>
        <w:contextualSpacing w:val="0"/>
        <w:rPr>
          <w:rFonts w:cs="Arial"/>
          <w:color w:val="000000" w:themeColor="text1"/>
          <w:szCs w:val="22"/>
        </w:rPr>
      </w:pPr>
      <w:r w:rsidRPr="00105910">
        <w:rPr>
          <w:rFonts w:cs="Arial"/>
          <w:color w:val="000000" w:themeColor="text1"/>
          <w:szCs w:val="22"/>
        </w:rPr>
        <w:t>There was no significant differen</w:t>
      </w:r>
      <w:r w:rsidR="003420F3" w:rsidRPr="00105910">
        <w:rPr>
          <w:rFonts w:cs="Arial"/>
          <w:color w:val="000000" w:themeColor="text1"/>
          <w:szCs w:val="22"/>
        </w:rPr>
        <w:t>ce between the means of MON88302 and ‘Ebony’</w:t>
      </w:r>
      <w:r w:rsidRPr="00105910">
        <w:rPr>
          <w:rFonts w:cs="Arial"/>
          <w:color w:val="000000" w:themeColor="text1"/>
          <w:szCs w:val="22"/>
        </w:rPr>
        <w:t xml:space="preserve"> for </w:t>
      </w:r>
      <w:r w:rsidR="003420F3" w:rsidRPr="00105910">
        <w:rPr>
          <w:rFonts w:cs="Arial"/>
          <w:color w:val="000000" w:themeColor="text1"/>
          <w:szCs w:val="22"/>
        </w:rPr>
        <w:t xml:space="preserve">palmitic, eicosenoic, behenic acids, </w:t>
      </w:r>
      <w:proofErr w:type="gramStart"/>
      <w:r w:rsidR="003420F3" w:rsidRPr="00105910">
        <w:rPr>
          <w:rFonts w:cs="Arial"/>
          <w:color w:val="000000" w:themeColor="text1"/>
          <w:szCs w:val="22"/>
        </w:rPr>
        <w:t>lignoceric</w:t>
      </w:r>
      <w:proofErr w:type="gramEnd"/>
      <w:r w:rsidR="003420F3" w:rsidRPr="00105910">
        <w:rPr>
          <w:rFonts w:cs="Arial"/>
          <w:color w:val="000000" w:themeColor="text1"/>
          <w:szCs w:val="22"/>
        </w:rPr>
        <w:t xml:space="preserve"> and nervonic acids.</w:t>
      </w:r>
    </w:p>
    <w:p w:rsidR="00834754" w:rsidRPr="00105910" w:rsidRDefault="00834754" w:rsidP="00834754">
      <w:pPr>
        <w:ind w:left="720"/>
        <w:rPr>
          <w:rFonts w:cs="Arial"/>
          <w:color w:val="000000" w:themeColor="text1"/>
          <w:szCs w:val="22"/>
        </w:rPr>
      </w:pPr>
    </w:p>
    <w:p w:rsidR="00961AFB" w:rsidRPr="00105910" w:rsidRDefault="00961AFB" w:rsidP="0070690A">
      <w:pPr>
        <w:pStyle w:val="ListParagraph"/>
        <w:numPr>
          <w:ilvl w:val="0"/>
          <w:numId w:val="12"/>
        </w:numPr>
        <w:ind w:left="567" w:hanging="567"/>
        <w:contextualSpacing w:val="0"/>
        <w:rPr>
          <w:rFonts w:cs="Arial"/>
          <w:color w:val="000000" w:themeColor="text1"/>
          <w:szCs w:val="22"/>
        </w:rPr>
      </w:pPr>
      <w:r w:rsidRPr="00105910">
        <w:rPr>
          <w:rFonts w:cs="Arial"/>
          <w:color w:val="000000" w:themeColor="text1"/>
          <w:szCs w:val="22"/>
        </w:rPr>
        <w:lastRenderedPageBreak/>
        <w:t>The mean level</w:t>
      </w:r>
      <w:r w:rsidR="003420F3" w:rsidRPr="00105910">
        <w:rPr>
          <w:rFonts w:cs="Arial"/>
          <w:color w:val="000000" w:themeColor="text1"/>
          <w:szCs w:val="22"/>
        </w:rPr>
        <w:t xml:space="preserve">s of palmitoleic, </w:t>
      </w:r>
      <w:r w:rsidR="004958FD">
        <w:rPr>
          <w:rFonts w:cs="Arial"/>
          <w:color w:val="000000" w:themeColor="text1"/>
          <w:szCs w:val="22"/>
        </w:rPr>
        <w:t>stearic, oleic arachidic</w:t>
      </w:r>
      <w:r w:rsidR="003420F3" w:rsidRPr="00105910">
        <w:rPr>
          <w:rFonts w:cs="Arial"/>
          <w:color w:val="000000" w:themeColor="text1"/>
          <w:szCs w:val="22"/>
        </w:rPr>
        <w:t xml:space="preserve"> </w:t>
      </w:r>
      <w:r w:rsidR="004958FD">
        <w:rPr>
          <w:rFonts w:cs="Arial"/>
          <w:color w:val="000000" w:themeColor="text1"/>
          <w:szCs w:val="22"/>
        </w:rPr>
        <w:t xml:space="preserve">and behenic acids </w:t>
      </w:r>
      <w:r w:rsidR="003420F3" w:rsidRPr="00105910">
        <w:rPr>
          <w:rFonts w:cs="Arial"/>
          <w:color w:val="000000" w:themeColor="text1"/>
          <w:szCs w:val="22"/>
        </w:rPr>
        <w:t>were significantly lower in seed of MON88302 compared with seed</w:t>
      </w:r>
      <w:r w:rsidRPr="00105910">
        <w:rPr>
          <w:rFonts w:cs="Arial"/>
          <w:color w:val="000000" w:themeColor="text1"/>
          <w:szCs w:val="22"/>
        </w:rPr>
        <w:t xml:space="preserve"> from the control but fell within both the tolerance range</w:t>
      </w:r>
      <w:r w:rsidR="003420F3" w:rsidRPr="00105910">
        <w:rPr>
          <w:rFonts w:cs="Arial"/>
          <w:color w:val="000000" w:themeColor="text1"/>
          <w:szCs w:val="22"/>
        </w:rPr>
        <w:t>s</w:t>
      </w:r>
      <w:r w:rsidRPr="00105910">
        <w:rPr>
          <w:rFonts w:cs="Arial"/>
          <w:color w:val="000000" w:themeColor="text1"/>
          <w:szCs w:val="22"/>
        </w:rPr>
        <w:t xml:space="preserve"> and the combined literature range</w:t>
      </w:r>
      <w:r w:rsidR="003420F3" w:rsidRPr="00105910">
        <w:rPr>
          <w:rFonts w:cs="Arial"/>
          <w:color w:val="000000" w:themeColor="text1"/>
          <w:szCs w:val="22"/>
        </w:rPr>
        <w:t xml:space="preserve">s, except in the case of oleic acid. For this </w:t>
      </w:r>
      <w:r w:rsidR="004257B3">
        <w:rPr>
          <w:rFonts w:cs="Arial"/>
          <w:color w:val="000000" w:themeColor="text1"/>
          <w:szCs w:val="22"/>
        </w:rPr>
        <w:t xml:space="preserve">fatty </w:t>
      </w:r>
      <w:r w:rsidR="003420F3" w:rsidRPr="00105910">
        <w:rPr>
          <w:rFonts w:cs="Arial"/>
          <w:color w:val="000000" w:themeColor="text1"/>
          <w:szCs w:val="22"/>
        </w:rPr>
        <w:t>acid, the means for both MON88302 and ‘Ebony’ seed</w:t>
      </w:r>
      <w:r w:rsidR="00105910" w:rsidRPr="00105910">
        <w:rPr>
          <w:rFonts w:cs="Arial"/>
          <w:color w:val="000000" w:themeColor="text1"/>
          <w:szCs w:val="22"/>
        </w:rPr>
        <w:t xml:space="preserve"> were higher than the literature range but fell within the tolerance range.</w:t>
      </w:r>
    </w:p>
    <w:p w:rsidR="00834754" w:rsidRPr="00105910" w:rsidRDefault="00834754" w:rsidP="00834754">
      <w:pPr>
        <w:rPr>
          <w:rFonts w:cs="Arial"/>
          <w:color w:val="000000" w:themeColor="text1"/>
          <w:szCs w:val="22"/>
        </w:rPr>
      </w:pPr>
    </w:p>
    <w:p w:rsidR="00961AFB" w:rsidRPr="00105910" w:rsidRDefault="00961AFB" w:rsidP="0070690A">
      <w:pPr>
        <w:pStyle w:val="ListParagraph"/>
        <w:numPr>
          <w:ilvl w:val="0"/>
          <w:numId w:val="12"/>
        </w:numPr>
        <w:ind w:left="567" w:hanging="567"/>
        <w:contextualSpacing w:val="0"/>
        <w:rPr>
          <w:rFonts w:cs="Arial"/>
          <w:color w:val="000000" w:themeColor="text1"/>
          <w:szCs w:val="22"/>
        </w:rPr>
      </w:pPr>
      <w:r w:rsidRPr="00105910">
        <w:rPr>
          <w:rFonts w:cs="Arial"/>
          <w:color w:val="000000" w:themeColor="text1"/>
          <w:szCs w:val="22"/>
        </w:rPr>
        <w:t xml:space="preserve">The mean levels of </w:t>
      </w:r>
      <w:r w:rsidR="00105910" w:rsidRPr="00105910">
        <w:rPr>
          <w:rFonts w:cs="Arial"/>
          <w:color w:val="000000" w:themeColor="text1"/>
          <w:szCs w:val="22"/>
        </w:rPr>
        <w:t>linoleic and linolenic</w:t>
      </w:r>
      <w:r w:rsidRPr="00105910">
        <w:rPr>
          <w:rFonts w:cs="Arial"/>
          <w:color w:val="000000" w:themeColor="text1"/>
          <w:szCs w:val="22"/>
        </w:rPr>
        <w:t xml:space="preserve"> acids we</w:t>
      </w:r>
      <w:r w:rsidR="00105910" w:rsidRPr="00105910">
        <w:rPr>
          <w:rFonts w:cs="Arial"/>
          <w:color w:val="000000" w:themeColor="text1"/>
          <w:szCs w:val="22"/>
        </w:rPr>
        <w:t>re significantly higher in seed of MON88302 compared with seed</w:t>
      </w:r>
      <w:r w:rsidR="008E4D9C" w:rsidRPr="00105910">
        <w:rPr>
          <w:rFonts w:cs="Arial"/>
          <w:color w:val="000000" w:themeColor="text1"/>
          <w:szCs w:val="22"/>
        </w:rPr>
        <w:t xml:space="preserve"> of the control</w:t>
      </w:r>
      <w:r w:rsidR="00105910" w:rsidRPr="00105910">
        <w:rPr>
          <w:rFonts w:cs="Arial"/>
          <w:color w:val="000000" w:themeColor="text1"/>
          <w:szCs w:val="22"/>
        </w:rPr>
        <w:t>. Both</w:t>
      </w:r>
      <w:r w:rsidRPr="00105910">
        <w:rPr>
          <w:rFonts w:cs="Arial"/>
          <w:color w:val="000000" w:themeColor="text1"/>
          <w:szCs w:val="22"/>
        </w:rPr>
        <w:t xml:space="preserve"> means fell within </w:t>
      </w:r>
      <w:r w:rsidR="008E4D9C" w:rsidRPr="00105910">
        <w:rPr>
          <w:rFonts w:cs="Arial"/>
          <w:color w:val="000000" w:themeColor="text1"/>
          <w:szCs w:val="22"/>
        </w:rPr>
        <w:t xml:space="preserve">both </w:t>
      </w:r>
      <w:r w:rsidRPr="00105910">
        <w:rPr>
          <w:rFonts w:cs="Arial"/>
          <w:color w:val="000000" w:themeColor="text1"/>
          <w:szCs w:val="22"/>
        </w:rPr>
        <w:t xml:space="preserve">the </w:t>
      </w:r>
      <w:r w:rsidR="004F230C">
        <w:rPr>
          <w:rFonts w:cs="Arial"/>
          <w:color w:val="000000" w:themeColor="text1"/>
          <w:szCs w:val="22"/>
        </w:rPr>
        <w:t>tolerance interval</w:t>
      </w:r>
      <w:r w:rsidR="008E4D9C" w:rsidRPr="00105910">
        <w:rPr>
          <w:rFonts w:cs="Arial"/>
          <w:color w:val="000000" w:themeColor="text1"/>
          <w:szCs w:val="22"/>
        </w:rPr>
        <w:t xml:space="preserve"> and combined literature range.</w:t>
      </w:r>
    </w:p>
    <w:p w:rsidR="006D0226" w:rsidRPr="00071C76" w:rsidRDefault="006D0226" w:rsidP="0036156F">
      <w:pPr>
        <w:rPr>
          <w:color w:val="000000" w:themeColor="text1"/>
          <w:lang w:val="en-GB"/>
        </w:rPr>
      </w:pPr>
    </w:p>
    <w:p w:rsidR="004D50CB" w:rsidRPr="003420F3" w:rsidRDefault="004D50CB" w:rsidP="004D50CB">
      <w:pPr>
        <w:pStyle w:val="Caption"/>
        <w:keepNext/>
        <w:ind w:left="993" w:hanging="851"/>
        <w:rPr>
          <w:b w:val="0"/>
          <w:i/>
          <w:color w:val="000000" w:themeColor="text1"/>
          <w:sz w:val="22"/>
          <w:szCs w:val="22"/>
        </w:rPr>
      </w:pPr>
      <w:bookmarkStart w:id="76" w:name="_Toc323052957"/>
      <w:r w:rsidRPr="003420F3">
        <w:rPr>
          <w:b w:val="0"/>
          <w:i/>
          <w:color w:val="000000" w:themeColor="text1"/>
          <w:sz w:val="22"/>
          <w:szCs w:val="22"/>
        </w:rPr>
        <w:t xml:space="preserve">Table </w:t>
      </w:r>
      <w:r w:rsidRPr="003420F3">
        <w:rPr>
          <w:b w:val="0"/>
          <w:i/>
          <w:color w:val="000000" w:themeColor="text1"/>
          <w:sz w:val="22"/>
          <w:szCs w:val="22"/>
        </w:rPr>
        <w:fldChar w:fldCharType="begin"/>
      </w:r>
      <w:r w:rsidRPr="003420F3">
        <w:rPr>
          <w:b w:val="0"/>
          <w:i/>
          <w:color w:val="000000" w:themeColor="text1"/>
          <w:sz w:val="22"/>
          <w:szCs w:val="22"/>
        </w:rPr>
        <w:instrText xml:space="preserve"> SEQ Table \* ARABIC </w:instrText>
      </w:r>
      <w:r w:rsidRPr="003420F3">
        <w:rPr>
          <w:b w:val="0"/>
          <w:i/>
          <w:color w:val="000000" w:themeColor="text1"/>
          <w:sz w:val="22"/>
          <w:szCs w:val="22"/>
        </w:rPr>
        <w:fldChar w:fldCharType="separate"/>
      </w:r>
      <w:r w:rsidR="00D32CD6">
        <w:rPr>
          <w:b w:val="0"/>
          <w:i/>
          <w:noProof/>
          <w:color w:val="000000" w:themeColor="text1"/>
          <w:sz w:val="22"/>
          <w:szCs w:val="22"/>
        </w:rPr>
        <w:t>8</w:t>
      </w:r>
      <w:r w:rsidRPr="003420F3">
        <w:rPr>
          <w:b w:val="0"/>
          <w:i/>
          <w:color w:val="000000" w:themeColor="text1"/>
          <w:sz w:val="22"/>
          <w:szCs w:val="22"/>
        </w:rPr>
        <w:fldChar w:fldCharType="end"/>
      </w:r>
      <w:r w:rsidRPr="003420F3">
        <w:rPr>
          <w:b w:val="0"/>
          <w:i/>
          <w:color w:val="000000" w:themeColor="text1"/>
          <w:sz w:val="22"/>
          <w:szCs w:val="22"/>
        </w:rPr>
        <w:t>: Mean (±standard error) percentage composition, relative to total fa</w:t>
      </w:r>
      <w:r w:rsidR="0078385F" w:rsidRPr="003420F3">
        <w:rPr>
          <w:b w:val="0"/>
          <w:i/>
          <w:color w:val="000000" w:themeColor="text1"/>
          <w:sz w:val="22"/>
          <w:szCs w:val="22"/>
        </w:rPr>
        <w:t>t, of major fatty acids in seed from glyphosate-treated MON88302 and ‘Ebony’</w:t>
      </w:r>
      <w:r w:rsidRPr="003420F3">
        <w:rPr>
          <w:b w:val="0"/>
          <w:i/>
          <w:color w:val="000000" w:themeColor="text1"/>
          <w:sz w:val="22"/>
          <w:szCs w:val="22"/>
        </w:rPr>
        <w:t>.</w:t>
      </w:r>
      <w:bookmarkEnd w:id="76"/>
    </w:p>
    <w:p w:rsidR="004D50CB" w:rsidRPr="003420F3" w:rsidRDefault="004D50CB" w:rsidP="004D50CB">
      <w:pPr>
        <w:rPr>
          <w:color w:val="000000" w:themeColor="text1"/>
        </w:rPr>
      </w:pPr>
    </w:p>
    <w:tbl>
      <w:tblPr>
        <w:tblW w:w="8579" w:type="dxa"/>
        <w:jc w:val="center"/>
        <w:tblInd w:w="97" w:type="dxa"/>
        <w:tblLayout w:type="fixed"/>
        <w:tblLook w:val="0000" w:firstRow="0" w:lastRow="0" w:firstColumn="0" w:lastColumn="0" w:noHBand="0" w:noVBand="0"/>
      </w:tblPr>
      <w:tblGrid>
        <w:gridCol w:w="1428"/>
        <w:gridCol w:w="1622"/>
        <w:gridCol w:w="1418"/>
        <w:gridCol w:w="1134"/>
        <w:gridCol w:w="1559"/>
        <w:gridCol w:w="1418"/>
      </w:tblGrid>
      <w:tr w:rsidR="006913B2" w:rsidRPr="003420F3" w:rsidTr="00834754">
        <w:trPr>
          <w:trHeight w:val="525"/>
          <w:tblHeader/>
          <w:jc w:val="cent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6D0226" w:rsidRPr="003420F3" w:rsidRDefault="006D0226" w:rsidP="006D0226">
            <w:pPr>
              <w:jc w:val="center"/>
              <w:rPr>
                <w:rFonts w:cs="Arial"/>
                <w:b/>
                <w:bCs/>
                <w:color w:val="000000" w:themeColor="text1"/>
                <w:sz w:val="18"/>
                <w:szCs w:val="18"/>
              </w:rPr>
            </w:pPr>
            <w:r w:rsidRPr="003420F3">
              <w:rPr>
                <w:rFonts w:cs="Arial"/>
                <w:b/>
                <w:bCs/>
                <w:color w:val="000000" w:themeColor="text1"/>
                <w:sz w:val="18"/>
                <w:szCs w:val="18"/>
              </w:rPr>
              <w:t>Analyte</w:t>
            </w:r>
          </w:p>
        </w:tc>
        <w:tc>
          <w:tcPr>
            <w:tcW w:w="162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6D0226" w:rsidRPr="003420F3" w:rsidRDefault="0078385F" w:rsidP="006D0226">
            <w:pPr>
              <w:jc w:val="center"/>
              <w:rPr>
                <w:rFonts w:cs="Arial"/>
                <w:b/>
                <w:bCs/>
                <w:color w:val="000000" w:themeColor="text1"/>
                <w:sz w:val="18"/>
                <w:szCs w:val="18"/>
                <w:vertAlign w:val="superscript"/>
              </w:rPr>
            </w:pPr>
            <w:r w:rsidRPr="003420F3">
              <w:rPr>
                <w:rFonts w:cs="Arial"/>
                <w:b/>
                <w:bCs/>
                <w:color w:val="000000" w:themeColor="text1"/>
                <w:sz w:val="18"/>
                <w:szCs w:val="18"/>
              </w:rPr>
              <w:t>MON88302</w:t>
            </w:r>
            <w:r w:rsidR="006D0226" w:rsidRPr="003420F3">
              <w:rPr>
                <w:rFonts w:cs="Arial"/>
                <w:b/>
                <w:bCs/>
                <w:color w:val="000000" w:themeColor="text1"/>
                <w:sz w:val="18"/>
                <w:szCs w:val="18"/>
                <w:vertAlign w:val="superscript"/>
              </w:rPr>
              <w:t>1</w:t>
            </w:r>
          </w:p>
          <w:p w:rsidR="006D0226" w:rsidRPr="003420F3" w:rsidRDefault="006D0226" w:rsidP="006D0226">
            <w:pPr>
              <w:jc w:val="center"/>
              <w:rPr>
                <w:rFonts w:cs="Arial"/>
                <w:b/>
                <w:bCs/>
                <w:color w:val="000000" w:themeColor="text1"/>
                <w:sz w:val="18"/>
                <w:szCs w:val="18"/>
              </w:rPr>
            </w:pPr>
            <w:r w:rsidRPr="003420F3">
              <w:rPr>
                <w:rFonts w:cs="Arial"/>
                <w:b/>
                <w:bCs/>
                <w:color w:val="000000" w:themeColor="text1"/>
                <w:sz w:val="18"/>
                <w:szCs w:val="18"/>
              </w:rPr>
              <w:t>(%total)</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6D0226" w:rsidRPr="003420F3" w:rsidRDefault="0078385F" w:rsidP="006D0226">
            <w:pPr>
              <w:jc w:val="center"/>
              <w:rPr>
                <w:rFonts w:cs="Arial"/>
                <w:b/>
                <w:bCs/>
                <w:color w:val="000000" w:themeColor="text1"/>
                <w:sz w:val="18"/>
                <w:szCs w:val="18"/>
              </w:rPr>
            </w:pPr>
            <w:r w:rsidRPr="003420F3">
              <w:rPr>
                <w:rFonts w:cs="Arial"/>
                <w:b/>
                <w:bCs/>
                <w:color w:val="000000" w:themeColor="text1"/>
                <w:sz w:val="18"/>
                <w:szCs w:val="18"/>
              </w:rPr>
              <w:t xml:space="preserve">‘Ebony’ </w:t>
            </w:r>
            <w:r w:rsidR="006D0226" w:rsidRPr="003420F3">
              <w:rPr>
                <w:rFonts w:cs="Arial"/>
                <w:b/>
                <w:bCs/>
                <w:color w:val="000000" w:themeColor="text1"/>
                <w:sz w:val="18"/>
                <w:szCs w:val="18"/>
              </w:rPr>
              <w:t>(%total)</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D0226" w:rsidRPr="003420F3" w:rsidRDefault="006D0226" w:rsidP="006D0226">
            <w:pPr>
              <w:jc w:val="center"/>
              <w:rPr>
                <w:rFonts w:cs="Arial"/>
                <w:b/>
                <w:bCs/>
                <w:color w:val="000000" w:themeColor="text1"/>
                <w:sz w:val="18"/>
                <w:szCs w:val="18"/>
              </w:rPr>
            </w:pPr>
            <w:r w:rsidRPr="003420F3">
              <w:rPr>
                <w:rFonts w:cs="Arial"/>
                <w:b/>
                <w:bCs/>
                <w:color w:val="000000" w:themeColor="text1"/>
                <w:sz w:val="18"/>
                <w:szCs w:val="18"/>
              </w:rPr>
              <w:t>Overall treat effect (P-value)</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D0226" w:rsidRPr="003420F3" w:rsidRDefault="004F230C" w:rsidP="006D0226">
            <w:pPr>
              <w:jc w:val="center"/>
              <w:rPr>
                <w:rFonts w:cs="Arial"/>
                <w:b/>
                <w:bCs/>
                <w:color w:val="000000" w:themeColor="text1"/>
                <w:sz w:val="18"/>
                <w:szCs w:val="18"/>
              </w:rPr>
            </w:pPr>
            <w:r>
              <w:rPr>
                <w:rFonts w:cs="Arial"/>
                <w:b/>
                <w:bCs/>
                <w:color w:val="000000" w:themeColor="text1"/>
                <w:sz w:val="18"/>
                <w:szCs w:val="18"/>
              </w:rPr>
              <w:t>Tolerance interval</w:t>
            </w:r>
            <w:r w:rsidR="006D0226" w:rsidRPr="003420F3">
              <w:rPr>
                <w:rFonts w:cs="Arial"/>
                <w:b/>
                <w:bCs/>
                <w:color w:val="000000" w:themeColor="text1"/>
                <w:sz w:val="18"/>
                <w:szCs w:val="18"/>
              </w:rPr>
              <w:t xml:space="preserve"> (%total)</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6D0226" w:rsidRPr="003420F3" w:rsidRDefault="006D0226" w:rsidP="006D0226">
            <w:pPr>
              <w:jc w:val="center"/>
              <w:rPr>
                <w:rFonts w:cs="Arial"/>
                <w:b/>
                <w:bCs/>
                <w:color w:val="000000" w:themeColor="text1"/>
                <w:sz w:val="18"/>
                <w:szCs w:val="18"/>
              </w:rPr>
            </w:pPr>
            <w:r w:rsidRPr="003420F3">
              <w:rPr>
                <w:rFonts w:cs="Arial"/>
                <w:b/>
                <w:bCs/>
                <w:color w:val="000000" w:themeColor="text1"/>
                <w:sz w:val="18"/>
                <w:szCs w:val="18"/>
              </w:rPr>
              <w:t>Combined literature</w:t>
            </w:r>
            <w:r w:rsidRPr="003420F3">
              <w:rPr>
                <w:rFonts w:cs="Arial"/>
                <w:b/>
                <w:bCs/>
                <w:color w:val="000000" w:themeColor="text1"/>
                <w:sz w:val="18"/>
                <w:szCs w:val="18"/>
              </w:rPr>
              <w:br/>
              <w:t>range (%total)</w:t>
            </w:r>
          </w:p>
        </w:tc>
      </w:tr>
      <w:tr w:rsidR="00071C76" w:rsidRPr="003420F3" w:rsidTr="00071C76">
        <w:trPr>
          <w:trHeight w:val="255"/>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6D0226" w:rsidRPr="003420F3" w:rsidRDefault="006D0226" w:rsidP="006D0226">
            <w:pPr>
              <w:jc w:val="center"/>
              <w:rPr>
                <w:rFonts w:cs="Arial"/>
                <w:color w:val="000000" w:themeColor="text1"/>
                <w:sz w:val="20"/>
                <w:szCs w:val="20"/>
              </w:rPr>
            </w:pPr>
            <w:r w:rsidRPr="003420F3">
              <w:rPr>
                <w:rFonts w:cs="Arial"/>
                <w:color w:val="000000" w:themeColor="text1"/>
                <w:sz w:val="20"/>
                <w:szCs w:val="20"/>
              </w:rPr>
              <w:t>Palmitic acid (C16:0)</w:t>
            </w:r>
          </w:p>
        </w:tc>
        <w:tc>
          <w:tcPr>
            <w:tcW w:w="1622" w:type="dxa"/>
            <w:tcBorders>
              <w:top w:val="nil"/>
              <w:left w:val="nil"/>
              <w:bottom w:val="single" w:sz="4" w:space="0" w:color="auto"/>
              <w:right w:val="single" w:sz="4" w:space="0" w:color="auto"/>
            </w:tcBorders>
            <w:shd w:val="clear" w:color="auto" w:fill="auto"/>
            <w:noWrap/>
            <w:vAlign w:val="center"/>
          </w:tcPr>
          <w:p w:rsidR="006D0226" w:rsidRPr="003420F3" w:rsidRDefault="0078385F" w:rsidP="006D0226">
            <w:pPr>
              <w:jc w:val="center"/>
              <w:rPr>
                <w:rFonts w:cs="Arial"/>
                <w:color w:val="000000" w:themeColor="text1"/>
                <w:sz w:val="20"/>
                <w:szCs w:val="20"/>
              </w:rPr>
            </w:pPr>
            <w:r w:rsidRPr="003420F3">
              <w:rPr>
                <w:rFonts w:cs="Arial"/>
                <w:color w:val="000000" w:themeColor="text1"/>
                <w:sz w:val="20"/>
                <w:szCs w:val="20"/>
              </w:rPr>
              <w:t>4.23±0.078</w:t>
            </w:r>
          </w:p>
        </w:tc>
        <w:tc>
          <w:tcPr>
            <w:tcW w:w="1418" w:type="dxa"/>
            <w:tcBorders>
              <w:top w:val="nil"/>
              <w:left w:val="nil"/>
              <w:bottom w:val="single" w:sz="4" w:space="0" w:color="auto"/>
              <w:right w:val="single" w:sz="4" w:space="0" w:color="auto"/>
            </w:tcBorders>
            <w:shd w:val="clear" w:color="auto" w:fill="auto"/>
            <w:noWrap/>
            <w:vAlign w:val="center"/>
          </w:tcPr>
          <w:p w:rsidR="006D0226" w:rsidRPr="003420F3" w:rsidRDefault="0078385F" w:rsidP="006D0226">
            <w:pPr>
              <w:jc w:val="center"/>
              <w:rPr>
                <w:rFonts w:cs="Arial"/>
                <w:color w:val="000000" w:themeColor="text1"/>
                <w:sz w:val="20"/>
                <w:szCs w:val="20"/>
              </w:rPr>
            </w:pPr>
            <w:r w:rsidRPr="003420F3">
              <w:rPr>
                <w:rFonts w:cs="Arial"/>
                <w:color w:val="000000" w:themeColor="text1"/>
                <w:sz w:val="20"/>
                <w:szCs w:val="20"/>
              </w:rPr>
              <w:t>4.10±0.077)</w:t>
            </w:r>
          </w:p>
        </w:tc>
        <w:tc>
          <w:tcPr>
            <w:tcW w:w="1134" w:type="dxa"/>
            <w:tcBorders>
              <w:top w:val="single" w:sz="4" w:space="0" w:color="auto"/>
              <w:left w:val="single" w:sz="4" w:space="0" w:color="auto"/>
              <w:bottom w:val="double" w:sz="6" w:space="0" w:color="000000"/>
              <w:right w:val="single" w:sz="4" w:space="0" w:color="auto"/>
            </w:tcBorders>
            <w:vAlign w:val="center"/>
          </w:tcPr>
          <w:p w:rsidR="006D0226" w:rsidRPr="003420F3" w:rsidRDefault="0078385F" w:rsidP="006D0226">
            <w:pPr>
              <w:jc w:val="center"/>
              <w:rPr>
                <w:rFonts w:cs="Arial"/>
                <w:color w:val="000000" w:themeColor="text1"/>
                <w:sz w:val="20"/>
                <w:szCs w:val="20"/>
              </w:rPr>
            </w:pPr>
            <w:r w:rsidRPr="003420F3">
              <w:rPr>
                <w:rFonts w:cs="Arial"/>
                <w:color w:val="000000" w:themeColor="text1"/>
                <w:sz w:val="20"/>
                <w:szCs w:val="20"/>
              </w:rPr>
              <w:t>0.094</w:t>
            </w:r>
          </w:p>
        </w:tc>
        <w:tc>
          <w:tcPr>
            <w:tcW w:w="1559" w:type="dxa"/>
            <w:tcBorders>
              <w:top w:val="single" w:sz="4" w:space="0" w:color="auto"/>
              <w:left w:val="single" w:sz="4" w:space="0" w:color="auto"/>
              <w:bottom w:val="double" w:sz="6" w:space="0" w:color="000000"/>
              <w:right w:val="single" w:sz="4" w:space="0" w:color="auto"/>
            </w:tcBorders>
            <w:vAlign w:val="center"/>
          </w:tcPr>
          <w:p w:rsidR="006D0226" w:rsidRPr="003420F3" w:rsidRDefault="0078385F" w:rsidP="006D0226">
            <w:pPr>
              <w:jc w:val="center"/>
              <w:rPr>
                <w:rFonts w:cs="Arial"/>
                <w:color w:val="000000" w:themeColor="text1"/>
                <w:sz w:val="20"/>
                <w:szCs w:val="20"/>
              </w:rPr>
            </w:pPr>
            <w:r w:rsidRPr="003420F3">
              <w:rPr>
                <w:rFonts w:cs="Arial"/>
                <w:color w:val="000000" w:themeColor="text1"/>
                <w:sz w:val="20"/>
                <w:szCs w:val="20"/>
              </w:rPr>
              <w:t>2.84 – 5.26</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6D0226" w:rsidRPr="003420F3" w:rsidRDefault="0078385F" w:rsidP="006D0226">
            <w:pPr>
              <w:jc w:val="center"/>
              <w:rPr>
                <w:rFonts w:cs="Arial"/>
                <w:color w:val="000000" w:themeColor="text1"/>
                <w:sz w:val="20"/>
                <w:szCs w:val="20"/>
              </w:rPr>
            </w:pPr>
            <w:r w:rsidRPr="003420F3">
              <w:rPr>
                <w:rFonts w:cs="Arial"/>
                <w:color w:val="000000" w:themeColor="text1"/>
                <w:sz w:val="20"/>
                <w:szCs w:val="20"/>
              </w:rPr>
              <w:t>2.7 – 7.0</w:t>
            </w:r>
          </w:p>
        </w:tc>
      </w:tr>
      <w:tr w:rsidR="00071C76" w:rsidRPr="003420F3" w:rsidTr="00071C76">
        <w:trPr>
          <w:trHeight w:val="81"/>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071C76" w:rsidRPr="003420F3" w:rsidRDefault="00071C76" w:rsidP="006D0226">
            <w:pPr>
              <w:jc w:val="center"/>
              <w:rPr>
                <w:rFonts w:cs="Arial"/>
                <w:color w:val="000000" w:themeColor="text1"/>
                <w:sz w:val="20"/>
                <w:szCs w:val="20"/>
              </w:rPr>
            </w:pPr>
            <w:r w:rsidRPr="003420F3">
              <w:rPr>
                <w:rFonts w:cs="Arial"/>
                <w:color w:val="000000" w:themeColor="text1"/>
                <w:sz w:val="20"/>
                <w:szCs w:val="20"/>
              </w:rPr>
              <w:t>Palmitoleic acid (C16:1)</w:t>
            </w:r>
          </w:p>
        </w:tc>
        <w:tc>
          <w:tcPr>
            <w:tcW w:w="1622"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071C76" w:rsidRPr="003420F3" w:rsidRDefault="00071C76" w:rsidP="006D0226">
            <w:pPr>
              <w:jc w:val="center"/>
              <w:rPr>
                <w:rFonts w:cs="Arial"/>
                <w:color w:val="000000" w:themeColor="text1"/>
                <w:sz w:val="20"/>
                <w:szCs w:val="20"/>
              </w:rPr>
            </w:pPr>
            <w:r w:rsidRPr="003420F3">
              <w:rPr>
                <w:rFonts w:cs="Arial"/>
                <w:color w:val="000000" w:themeColor="text1"/>
                <w:sz w:val="20"/>
                <w:szCs w:val="20"/>
              </w:rPr>
              <w:t>0.22±0.0081</w:t>
            </w:r>
          </w:p>
        </w:tc>
        <w:tc>
          <w:tcPr>
            <w:tcW w:w="1418" w:type="dxa"/>
            <w:tcBorders>
              <w:top w:val="double" w:sz="4" w:space="0" w:color="auto"/>
              <w:left w:val="nil"/>
              <w:bottom w:val="single" w:sz="4" w:space="0" w:color="auto"/>
              <w:right w:val="single" w:sz="4" w:space="0" w:color="auto"/>
            </w:tcBorders>
            <w:shd w:val="clear" w:color="auto" w:fill="auto"/>
            <w:noWrap/>
            <w:vAlign w:val="center"/>
          </w:tcPr>
          <w:p w:rsidR="00071C76" w:rsidRPr="003420F3" w:rsidRDefault="00071C76" w:rsidP="006D0226">
            <w:pPr>
              <w:jc w:val="center"/>
              <w:rPr>
                <w:rFonts w:cs="Arial"/>
                <w:color w:val="000000" w:themeColor="text1"/>
                <w:sz w:val="20"/>
                <w:szCs w:val="20"/>
              </w:rPr>
            </w:pPr>
            <w:r w:rsidRPr="003420F3">
              <w:rPr>
                <w:rFonts w:cs="Arial"/>
                <w:color w:val="000000" w:themeColor="text1"/>
                <w:sz w:val="20"/>
                <w:szCs w:val="20"/>
              </w:rPr>
              <w:t>0.24±0.0081</w:t>
            </w:r>
          </w:p>
        </w:tc>
        <w:tc>
          <w:tcPr>
            <w:tcW w:w="1134" w:type="dxa"/>
            <w:tcBorders>
              <w:top w:val="nil"/>
              <w:left w:val="single" w:sz="4" w:space="0" w:color="auto"/>
              <w:bottom w:val="double" w:sz="6" w:space="0" w:color="000000"/>
              <w:right w:val="single" w:sz="4" w:space="0" w:color="auto"/>
            </w:tcBorders>
            <w:vAlign w:val="center"/>
          </w:tcPr>
          <w:p w:rsidR="00071C76" w:rsidRPr="003420F3" w:rsidRDefault="00071C76" w:rsidP="006D0226">
            <w:pPr>
              <w:jc w:val="center"/>
              <w:rPr>
                <w:rFonts w:cs="Arial"/>
                <w:color w:val="000000" w:themeColor="text1"/>
                <w:sz w:val="20"/>
                <w:szCs w:val="20"/>
              </w:rPr>
            </w:pPr>
            <w:r w:rsidRPr="003420F3">
              <w:rPr>
                <w:rFonts w:cs="Arial"/>
                <w:color w:val="000000" w:themeColor="text1"/>
                <w:sz w:val="20"/>
                <w:szCs w:val="20"/>
              </w:rPr>
              <w:t>0.008</w:t>
            </w:r>
          </w:p>
        </w:tc>
        <w:tc>
          <w:tcPr>
            <w:tcW w:w="1559" w:type="dxa"/>
            <w:tcBorders>
              <w:top w:val="nil"/>
              <w:left w:val="single" w:sz="4" w:space="0" w:color="auto"/>
              <w:bottom w:val="double" w:sz="6" w:space="0" w:color="000000"/>
              <w:right w:val="single" w:sz="4" w:space="0" w:color="auto"/>
            </w:tcBorders>
            <w:vAlign w:val="center"/>
          </w:tcPr>
          <w:p w:rsidR="00071C76" w:rsidRPr="003420F3" w:rsidRDefault="00071C76" w:rsidP="006D0226">
            <w:pPr>
              <w:jc w:val="center"/>
              <w:rPr>
                <w:rFonts w:cs="Arial"/>
                <w:color w:val="000000" w:themeColor="text1"/>
                <w:sz w:val="20"/>
                <w:szCs w:val="20"/>
              </w:rPr>
            </w:pPr>
            <w:r w:rsidRPr="003420F3">
              <w:rPr>
                <w:rFonts w:cs="Arial"/>
                <w:color w:val="000000" w:themeColor="text1"/>
                <w:sz w:val="20"/>
                <w:szCs w:val="20"/>
              </w:rPr>
              <w:t>0.17 – 0.30</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071C76" w:rsidRPr="003420F3" w:rsidRDefault="00071C76" w:rsidP="006D0226">
            <w:pPr>
              <w:jc w:val="center"/>
              <w:rPr>
                <w:rFonts w:cs="Arial"/>
                <w:color w:val="000000" w:themeColor="text1"/>
                <w:sz w:val="20"/>
                <w:szCs w:val="20"/>
              </w:rPr>
            </w:pPr>
            <w:r w:rsidRPr="003420F3">
              <w:rPr>
                <w:rFonts w:cs="Arial"/>
                <w:color w:val="000000" w:themeColor="text1"/>
                <w:sz w:val="20"/>
                <w:szCs w:val="20"/>
              </w:rPr>
              <w:t>ND</w:t>
            </w:r>
            <w:r w:rsidRPr="003420F3">
              <w:rPr>
                <w:rFonts w:cs="Arial"/>
                <w:color w:val="000000" w:themeColor="text1"/>
                <w:sz w:val="20"/>
                <w:szCs w:val="20"/>
                <w:vertAlign w:val="superscript"/>
              </w:rPr>
              <w:t>2</w:t>
            </w:r>
            <w:r w:rsidRPr="003420F3">
              <w:rPr>
                <w:rFonts w:cs="Arial"/>
                <w:color w:val="000000" w:themeColor="text1"/>
                <w:sz w:val="20"/>
                <w:szCs w:val="20"/>
              </w:rPr>
              <w:t xml:space="preserve"> – 0.6</w:t>
            </w:r>
          </w:p>
        </w:tc>
      </w:tr>
      <w:tr w:rsidR="006913B2" w:rsidRPr="003420F3" w:rsidTr="00071C76">
        <w:trPr>
          <w:trHeight w:val="81"/>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6D0226" w:rsidRPr="003420F3" w:rsidRDefault="006D0226" w:rsidP="006D0226">
            <w:pPr>
              <w:jc w:val="center"/>
              <w:rPr>
                <w:rFonts w:cs="Arial"/>
                <w:color w:val="000000" w:themeColor="text1"/>
                <w:sz w:val="20"/>
                <w:szCs w:val="20"/>
              </w:rPr>
            </w:pPr>
            <w:r w:rsidRPr="003420F3">
              <w:rPr>
                <w:rFonts w:cs="Arial"/>
                <w:color w:val="000000" w:themeColor="text1"/>
                <w:sz w:val="20"/>
                <w:szCs w:val="20"/>
              </w:rPr>
              <w:t>Stearic acid (C18:0)</w:t>
            </w:r>
          </w:p>
        </w:tc>
        <w:tc>
          <w:tcPr>
            <w:tcW w:w="1622"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1.68±0.044</w:t>
            </w:r>
          </w:p>
        </w:tc>
        <w:tc>
          <w:tcPr>
            <w:tcW w:w="1418" w:type="dxa"/>
            <w:tcBorders>
              <w:top w:val="double" w:sz="4" w:space="0" w:color="auto"/>
              <w:left w:val="nil"/>
              <w:bottom w:val="single" w:sz="4" w:space="0" w:color="auto"/>
              <w:right w:val="single" w:sz="4" w:space="0" w:color="auto"/>
            </w:tcBorders>
            <w:shd w:val="clear" w:color="auto" w:fill="auto"/>
            <w:noWrap/>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1.98±0.044</w:t>
            </w:r>
          </w:p>
        </w:tc>
        <w:tc>
          <w:tcPr>
            <w:tcW w:w="1134" w:type="dxa"/>
            <w:tcBorders>
              <w:top w:val="nil"/>
              <w:left w:val="single" w:sz="4" w:space="0" w:color="auto"/>
              <w:bottom w:val="double" w:sz="6" w:space="0" w:color="000000"/>
              <w:right w:val="single" w:sz="4" w:space="0" w:color="auto"/>
            </w:tcBorders>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&lt;0.001</w:t>
            </w:r>
          </w:p>
        </w:tc>
        <w:tc>
          <w:tcPr>
            <w:tcW w:w="1559" w:type="dxa"/>
            <w:tcBorders>
              <w:top w:val="nil"/>
              <w:left w:val="single" w:sz="4" w:space="0" w:color="auto"/>
              <w:bottom w:val="double" w:sz="6" w:space="0" w:color="000000"/>
              <w:right w:val="single" w:sz="4" w:space="0" w:color="auto"/>
            </w:tcBorders>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0.90 – 3.05</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0.8 – 3.0</w:t>
            </w:r>
          </w:p>
        </w:tc>
      </w:tr>
      <w:tr w:rsidR="006913B2" w:rsidRPr="003420F3" w:rsidTr="00071C76">
        <w:trPr>
          <w:trHeight w:val="36"/>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6D0226" w:rsidRPr="003420F3" w:rsidRDefault="006D0226" w:rsidP="006D0226">
            <w:pPr>
              <w:jc w:val="center"/>
              <w:rPr>
                <w:rFonts w:cs="Arial"/>
                <w:color w:val="000000" w:themeColor="text1"/>
                <w:sz w:val="20"/>
                <w:szCs w:val="20"/>
              </w:rPr>
            </w:pPr>
            <w:r w:rsidRPr="003420F3">
              <w:rPr>
                <w:rFonts w:cs="Arial"/>
                <w:color w:val="000000" w:themeColor="text1"/>
                <w:sz w:val="20"/>
                <w:szCs w:val="20"/>
              </w:rPr>
              <w:t>Oleic acid (C18:1)</w:t>
            </w:r>
          </w:p>
        </w:tc>
        <w:tc>
          <w:tcPr>
            <w:tcW w:w="1622" w:type="dxa"/>
            <w:tcBorders>
              <w:top w:val="double" w:sz="4" w:space="0" w:color="auto"/>
              <w:left w:val="single" w:sz="4" w:space="0" w:color="auto"/>
              <w:bottom w:val="double" w:sz="6" w:space="0" w:color="000000"/>
              <w:right w:val="single" w:sz="4" w:space="0" w:color="auto"/>
            </w:tcBorders>
            <w:shd w:val="clear" w:color="auto" w:fill="E5DFEC" w:themeFill="accent4" w:themeFillTint="33"/>
            <w:noWrap/>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62.82±0.62</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65.79±0.62</w:t>
            </w:r>
          </w:p>
        </w:tc>
        <w:tc>
          <w:tcPr>
            <w:tcW w:w="1134" w:type="dxa"/>
            <w:tcBorders>
              <w:top w:val="nil"/>
              <w:left w:val="single" w:sz="4" w:space="0" w:color="auto"/>
              <w:bottom w:val="double" w:sz="6" w:space="0" w:color="000000"/>
              <w:right w:val="single" w:sz="4" w:space="0" w:color="auto"/>
            </w:tcBorders>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&lt;0.001</w:t>
            </w:r>
          </w:p>
        </w:tc>
        <w:tc>
          <w:tcPr>
            <w:tcW w:w="1559" w:type="dxa"/>
            <w:tcBorders>
              <w:top w:val="nil"/>
              <w:left w:val="single" w:sz="4" w:space="0" w:color="auto"/>
              <w:bottom w:val="double" w:sz="6" w:space="0" w:color="000000"/>
              <w:right w:val="single" w:sz="4" w:space="0" w:color="auto"/>
            </w:tcBorders>
            <w:shd w:val="clear" w:color="auto" w:fill="auto"/>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56.13 – 70.69</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6D0226" w:rsidRPr="003420F3" w:rsidRDefault="00071C76" w:rsidP="006D0226">
            <w:pPr>
              <w:jc w:val="center"/>
              <w:rPr>
                <w:rFonts w:cs="Arial"/>
                <w:color w:val="000000" w:themeColor="text1"/>
                <w:sz w:val="20"/>
                <w:szCs w:val="20"/>
              </w:rPr>
            </w:pPr>
            <w:r w:rsidRPr="003420F3">
              <w:rPr>
                <w:rFonts w:cs="Arial"/>
                <w:color w:val="000000" w:themeColor="text1"/>
                <w:sz w:val="20"/>
                <w:szCs w:val="20"/>
              </w:rPr>
              <w:t>8.0 – 60.0</w:t>
            </w:r>
          </w:p>
        </w:tc>
      </w:tr>
      <w:tr w:rsidR="006913B2" w:rsidRPr="003420F3" w:rsidTr="007B660C">
        <w:trPr>
          <w:trHeight w:val="36"/>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6D0226" w:rsidRPr="003420F3" w:rsidRDefault="006D0226" w:rsidP="006D0226">
            <w:pPr>
              <w:jc w:val="center"/>
              <w:rPr>
                <w:rFonts w:cs="Arial"/>
                <w:color w:val="000000" w:themeColor="text1"/>
                <w:sz w:val="20"/>
                <w:szCs w:val="20"/>
              </w:rPr>
            </w:pPr>
            <w:r w:rsidRPr="003420F3">
              <w:rPr>
                <w:rFonts w:cs="Arial"/>
                <w:color w:val="000000" w:themeColor="text1"/>
                <w:sz w:val="20"/>
                <w:szCs w:val="20"/>
              </w:rPr>
              <w:t>Linoleic acid (C18:2)</w:t>
            </w:r>
          </w:p>
        </w:tc>
        <w:tc>
          <w:tcPr>
            <w:tcW w:w="1622"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19.26±0.51</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17.67±0.51</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&lt;0.001</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12.6 – 24.49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15.0 – 30.0</w:t>
            </w:r>
          </w:p>
        </w:tc>
      </w:tr>
      <w:tr w:rsidR="006913B2" w:rsidRPr="003420F3" w:rsidTr="007B660C">
        <w:trPr>
          <w:trHeight w:val="36"/>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6D0226" w:rsidRPr="003420F3" w:rsidRDefault="006D0226" w:rsidP="006D0226">
            <w:pPr>
              <w:jc w:val="center"/>
              <w:rPr>
                <w:rFonts w:cs="Arial"/>
                <w:color w:val="000000" w:themeColor="text1"/>
                <w:sz w:val="20"/>
                <w:szCs w:val="20"/>
              </w:rPr>
            </w:pPr>
            <w:r w:rsidRPr="003420F3">
              <w:rPr>
                <w:rFonts w:cs="Arial"/>
                <w:color w:val="000000" w:themeColor="text1"/>
                <w:sz w:val="20"/>
                <w:szCs w:val="20"/>
              </w:rPr>
              <w:t>Linolenic acid (C18:3)</w:t>
            </w:r>
          </w:p>
        </w:tc>
        <w:tc>
          <w:tcPr>
            <w:tcW w:w="1622"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9.58±0.27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7.98±0.27</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&lt;0.001</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6.96 – 11.73</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834754" w:rsidRPr="003420F3" w:rsidRDefault="007B660C" w:rsidP="007B660C">
            <w:pPr>
              <w:jc w:val="center"/>
              <w:rPr>
                <w:rFonts w:cs="Arial"/>
                <w:color w:val="000000" w:themeColor="text1"/>
                <w:sz w:val="20"/>
                <w:szCs w:val="20"/>
              </w:rPr>
            </w:pPr>
            <w:r w:rsidRPr="003420F3">
              <w:rPr>
                <w:rFonts w:cs="Arial"/>
                <w:color w:val="000000" w:themeColor="text1"/>
                <w:sz w:val="20"/>
                <w:szCs w:val="20"/>
              </w:rPr>
              <w:t>5.0 – 13.0</w:t>
            </w:r>
          </w:p>
        </w:tc>
      </w:tr>
      <w:tr w:rsidR="006913B2" w:rsidRPr="003420F3" w:rsidTr="007B660C">
        <w:trPr>
          <w:trHeight w:val="36"/>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6D0226" w:rsidRPr="003420F3" w:rsidRDefault="006D0226" w:rsidP="006D0226">
            <w:pPr>
              <w:jc w:val="center"/>
              <w:rPr>
                <w:rFonts w:cs="Arial"/>
                <w:color w:val="000000" w:themeColor="text1"/>
                <w:sz w:val="20"/>
                <w:szCs w:val="20"/>
              </w:rPr>
            </w:pPr>
            <w:r w:rsidRPr="003420F3">
              <w:rPr>
                <w:rFonts w:cs="Arial"/>
                <w:color w:val="000000" w:themeColor="text1"/>
                <w:sz w:val="20"/>
                <w:szCs w:val="20"/>
              </w:rPr>
              <w:t>Arachidic acid (C20:0)</w:t>
            </w:r>
          </w:p>
        </w:tc>
        <w:tc>
          <w:tcPr>
            <w:tcW w:w="1622"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0.54±0.011</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0.60±0.011</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&lt;0.001</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0.45 – 0.80</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ND – 3.0</w:t>
            </w:r>
          </w:p>
        </w:tc>
      </w:tr>
      <w:tr w:rsidR="007B660C" w:rsidRPr="003420F3" w:rsidTr="006D0226">
        <w:trPr>
          <w:trHeight w:val="36"/>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B660C" w:rsidRPr="003420F3" w:rsidRDefault="007B660C" w:rsidP="006D0226">
            <w:pPr>
              <w:jc w:val="center"/>
              <w:rPr>
                <w:rFonts w:cs="Arial"/>
                <w:color w:val="000000" w:themeColor="text1"/>
                <w:sz w:val="20"/>
                <w:szCs w:val="20"/>
              </w:rPr>
            </w:pPr>
            <w:r w:rsidRPr="003420F3">
              <w:rPr>
                <w:rFonts w:cs="Arial"/>
                <w:color w:val="000000" w:themeColor="text1"/>
                <w:sz w:val="20"/>
                <w:szCs w:val="20"/>
              </w:rPr>
              <w:t>Eicosenoic acid (C20:1)</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B660C" w:rsidRPr="003420F3" w:rsidRDefault="007B660C" w:rsidP="006D0226">
            <w:pPr>
              <w:jc w:val="center"/>
              <w:rPr>
                <w:rFonts w:cs="Arial"/>
                <w:color w:val="000000" w:themeColor="text1"/>
                <w:sz w:val="20"/>
                <w:szCs w:val="20"/>
              </w:rPr>
            </w:pPr>
            <w:r w:rsidRPr="003420F3">
              <w:rPr>
                <w:rFonts w:cs="Arial"/>
                <w:color w:val="000000" w:themeColor="text1"/>
                <w:sz w:val="20"/>
                <w:szCs w:val="20"/>
              </w:rPr>
              <w:t>1.13±0.024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B660C" w:rsidRPr="003420F3" w:rsidRDefault="007B660C" w:rsidP="006D0226">
            <w:pPr>
              <w:jc w:val="center"/>
              <w:rPr>
                <w:rFonts w:cs="Arial"/>
                <w:color w:val="000000" w:themeColor="text1"/>
                <w:sz w:val="20"/>
                <w:szCs w:val="20"/>
              </w:rPr>
            </w:pPr>
            <w:r w:rsidRPr="003420F3">
              <w:rPr>
                <w:rFonts w:cs="Arial"/>
                <w:color w:val="000000" w:themeColor="text1"/>
                <w:sz w:val="20"/>
                <w:szCs w:val="20"/>
              </w:rPr>
              <w:t>1.09±0.024</w:t>
            </w:r>
          </w:p>
        </w:tc>
        <w:tc>
          <w:tcPr>
            <w:tcW w:w="1134" w:type="dxa"/>
            <w:tcBorders>
              <w:top w:val="double" w:sz="6" w:space="0" w:color="000000"/>
              <w:left w:val="single" w:sz="4" w:space="0" w:color="auto"/>
              <w:bottom w:val="double" w:sz="6" w:space="0" w:color="000000"/>
              <w:right w:val="single" w:sz="4" w:space="0" w:color="auto"/>
            </w:tcBorders>
            <w:vAlign w:val="center"/>
          </w:tcPr>
          <w:p w:rsidR="007B660C" w:rsidRPr="003420F3" w:rsidRDefault="007B660C" w:rsidP="006D0226">
            <w:pPr>
              <w:jc w:val="center"/>
              <w:rPr>
                <w:rFonts w:cs="Arial"/>
                <w:color w:val="000000" w:themeColor="text1"/>
                <w:sz w:val="20"/>
                <w:szCs w:val="20"/>
              </w:rPr>
            </w:pPr>
            <w:r w:rsidRPr="003420F3">
              <w:rPr>
                <w:rFonts w:cs="Arial"/>
                <w:color w:val="000000" w:themeColor="text1"/>
                <w:sz w:val="20"/>
                <w:szCs w:val="20"/>
              </w:rPr>
              <w:t>0.068</w:t>
            </w:r>
          </w:p>
        </w:tc>
        <w:tc>
          <w:tcPr>
            <w:tcW w:w="1559" w:type="dxa"/>
            <w:tcBorders>
              <w:top w:val="double" w:sz="6" w:space="0" w:color="000000"/>
              <w:left w:val="single" w:sz="4" w:space="0" w:color="auto"/>
              <w:bottom w:val="double" w:sz="6" w:space="0" w:color="000000"/>
              <w:right w:val="single" w:sz="4" w:space="0" w:color="auto"/>
            </w:tcBorders>
            <w:vAlign w:val="center"/>
          </w:tcPr>
          <w:p w:rsidR="007B660C" w:rsidRPr="003420F3" w:rsidRDefault="007B660C" w:rsidP="006D0226">
            <w:pPr>
              <w:jc w:val="center"/>
              <w:rPr>
                <w:rFonts w:cs="Arial"/>
                <w:color w:val="000000" w:themeColor="text1"/>
                <w:sz w:val="20"/>
                <w:szCs w:val="20"/>
              </w:rPr>
            </w:pPr>
            <w:r w:rsidRPr="003420F3">
              <w:rPr>
                <w:rFonts w:cs="Arial"/>
                <w:color w:val="000000" w:themeColor="text1"/>
                <w:sz w:val="20"/>
                <w:szCs w:val="20"/>
              </w:rPr>
              <w:t>0.83 – 1.68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B660C" w:rsidRPr="003420F3" w:rsidRDefault="007B660C" w:rsidP="006D0226">
            <w:pPr>
              <w:jc w:val="center"/>
              <w:rPr>
                <w:rFonts w:cs="Arial"/>
                <w:color w:val="000000" w:themeColor="text1"/>
                <w:sz w:val="20"/>
                <w:szCs w:val="20"/>
              </w:rPr>
            </w:pPr>
            <w:r w:rsidRPr="003420F3">
              <w:rPr>
                <w:rFonts w:cs="Arial"/>
                <w:color w:val="000000" w:themeColor="text1"/>
                <w:sz w:val="20"/>
                <w:szCs w:val="20"/>
              </w:rPr>
              <w:t>3.0 – 15.0</w:t>
            </w:r>
          </w:p>
        </w:tc>
      </w:tr>
      <w:tr w:rsidR="006913B2" w:rsidRPr="003420F3" w:rsidTr="004958FD">
        <w:trPr>
          <w:trHeight w:val="36"/>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Behenic acid (C22:0</w:t>
            </w:r>
            <w:r w:rsidR="006D0226" w:rsidRPr="003420F3">
              <w:rPr>
                <w:rFonts w:cs="Arial"/>
                <w:color w:val="000000" w:themeColor="text1"/>
                <w:sz w:val="20"/>
                <w:szCs w:val="20"/>
              </w:rPr>
              <w:t>)</w:t>
            </w:r>
          </w:p>
        </w:tc>
        <w:tc>
          <w:tcPr>
            <w:tcW w:w="1622"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0.27±0.0072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0.28±0.0072</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0.016</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0.19 – 0.43</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ND – 2.0</w:t>
            </w:r>
          </w:p>
        </w:tc>
      </w:tr>
      <w:tr w:rsidR="006913B2" w:rsidRPr="003420F3" w:rsidTr="00961AFB">
        <w:trPr>
          <w:trHeight w:val="36"/>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Lignoceric acid (C24</w:t>
            </w:r>
            <w:r w:rsidR="006D0226" w:rsidRPr="003420F3">
              <w:rPr>
                <w:rFonts w:cs="Arial"/>
                <w:color w:val="000000" w:themeColor="text1"/>
                <w:sz w:val="20"/>
                <w:szCs w:val="20"/>
              </w:rPr>
              <w:t>:0)</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0.16±0.016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961AFB">
            <w:pPr>
              <w:jc w:val="center"/>
              <w:rPr>
                <w:rFonts w:cs="Arial"/>
                <w:color w:val="000000" w:themeColor="text1"/>
                <w:sz w:val="20"/>
                <w:szCs w:val="20"/>
              </w:rPr>
            </w:pPr>
            <w:r w:rsidRPr="003420F3">
              <w:rPr>
                <w:rFonts w:cs="Arial"/>
                <w:color w:val="000000" w:themeColor="text1"/>
                <w:sz w:val="20"/>
                <w:szCs w:val="20"/>
              </w:rPr>
              <w:t>0.16±0.015</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0.823</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0.033 – 0.25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3420F3" w:rsidRDefault="007B660C" w:rsidP="006D0226">
            <w:pPr>
              <w:jc w:val="center"/>
              <w:rPr>
                <w:rFonts w:cs="Arial"/>
                <w:color w:val="000000" w:themeColor="text1"/>
                <w:sz w:val="20"/>
                <w:szCs w:val="20"/>
              </w:rPr>
            </w:pPr>
            <w:r w:rsidRPr="003420F3">
              <w:rPr>
                <w:rFonts w:cs="Arial"/>
                <w:color w:val="000000" w:themeColor="text1"/>
                <w:sz w:val="20"/>
                <w:szCs w:val="20"/>
              </w:rPr>
              <w:t>ND – 2.0</w:t>
            </w:r>
          </w:p>
        </w:tc>
      </w:tr>
      <w:tr w:rsidR="003420F3" w:rsidRPr="003420F3" w:rsidTr="00961AFB">
        <w:trPr>
          <w:trHeight w:val="36"/>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3420F3" w:rsidRPr="003420F3" w:rsidRDefault="003420F3" w:rsidP="006D0226">
            <w:pPr>
              <w:jc w:val="center"/>
              <w:rPr>
                <w:rFonts w:cs="Arial"/>
                <w:color w:val="000000" w:themeColor="text1"/>
                <w:sz w:val="20"/>
                <w:szCs w:val="20"/>
              </w:rPr>
            </w:pPr>
            <w:r w:rsidRPr="003420F3">
              <w:rPr>
                <w:rFonts w:cs="Arial"/>
                <w:color w:val="000000" w:themeColor="text1"/>
                <w:sz w:val="20"/>
                <w:szCs w:val="20"/>
              </w:rPr>
              <w:t>Nervonic acid (C24:1)</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420F3" w:rsidRPr="003420F3" w:rsidRDefault="003420F3" w:rsidP="006D0226">
            <w:pPr>
              <w:jc w:val="center"/>
              <w:rPr>
                <w:rFonts w:cs="Arial"/>
                <w:color w:val="000000" w:themeColor="text1"/>
                <w:sz w:val="20"/>
                <w:szCs w:val="20"/>
              </w:rPr>
            </w:pPr>
            <w:r w:rsidRPr="003420F3">
              <w:rPr>
                <w:rFonts w:cs="Arial"/>
                <w:color w:val="000000" w:themeColor="text1"/>
                <w:sz w:val="20"/>
                <w:szCs w:val="20"/>
              </w:rPr>
              <w:t>0.12±0.015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420F3" w:rsidRPr="003420F3" w:rsidRDefault="003420F3" w:rsidP="00961AFB">
            <w:pPr>
              <w:jc w:val="center"/>
              <w:rPr>
                <w:rFonts w:cs="Arial"/>
                <w:color w:val="000000" w:themeColor="text1"/>
                <w:sz w:val="20"/>
                <w:szCs w:val="20"/>
              </w:rPr>
            </w:pPr>
            <w:r w:rsidRPr="003420F3">
              <w:rPr>
                <w:rFonts w:cs="Arial"/>
                <w:color w:val="000000" w:themeColor="text1"/>
                <w:sz w:val="20"/>
                <w:szCs w:val="20"/>
              </w:rPr>
              <w:t>0.11±0.015</w:t>
            </w:r>
          </w:p>
        </w:tc>
        <w:tc>
          <w:tcPr>
            <w:tcW w:w="1134" w:type="dxa"/>
            <w:tcBorders>
              <w:top w:val="double" w:sz="6" w:space="0" w:color="000000"/>
              <w:left w:val="single" w:sz="4" w:space="0" w:color="auto"/>
              <w:bottom w:val="double" w:sz="6" w:space="0" w:color="000000"/>
              <w:right w:val="single" w:sz="4" w:space="0" w:color="auto"/>
            </w:tcBorders>
            <w:vAlign w:val="center"/>
          </w:tcPr>
          <w:p w:rsidR="003420F3" w:rsidRPr="003420F3" w:rsidRDefault="003420F3" w:rsidP="006D0226">
            <w:pPr>
              <w:jc w:val="center"/>
              <w:rPr>
                <w:rFonts w:cs="Arial"/>
                <w:color w:val="000000" w:themeColor="text1"/>
                <w:sz w:val="20"/>
                <w:szCs w:val="20"/>
              </w:rPr>
            </w:pPr>
            <w:r w:rsidRPr="003420F3">
              <w:rPr>
                <w:rFonts w:cs="Arial"/>
                <w:color w:val="000000" w:themeColor="text1"/>
                <w:sz w:val="20"/>
                <w:szCs w:val="20"/>
              </w:rPr>
              <w:t>0.377</w:t>
            </w:r>
          </w:p>
        </w:tc>
        <w:tc>
          <w:tcPr>
            <w:tcW w:w="1559" w:type="dxa"/>
            <w:tcBorders>
              <w:top w:val="double" w:sz="6" w:space="0" w:color="000000"/>
              <w:left w:val="single" w:sz="4" w:space="0" w:color="auto"/>
              <w:bottom w:val="double" w:sz="6" w:space="0" w:color="000000"/>
              <w:right w:val="single" w:sz="4" w:space="0" w:color="auto"/>
            </w:tcBorders>
            <w:vAlign w:val="center"/>
          </w:tcPr>
          <w:p w:rsidR="003420F3" w:rsidRPr="003420F3" w:rsidRDefault="003420F3" w:rsidP="006D0226">
            <w:pPr>
              <w:jc w:val="center"/>
              <w:rPr>
                <w:rFonts w:cs="Arial"/>
                <w:color w:val="000000" w:themeColor="text1"/>
                <w:sz w:val="20"/>
                <w:szCs w:val="20"/>
              </w:rPr>
            </w:pPr>
            <w:r w:rsidRPr="003420F3">
              <w:rPr>
                <w:rFonts w:cs="Arial"/>
                <w:color w:val="000000" w:themeColor="text1"/>
                <w:sz w:val="20"/>
                <w:szCs w:val="20"/>
              </w:rPr>
              <w:t>0.041 – 0.18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420F3" w:rsidRPr="003420F3" w:rsidRDefault="003420F3" w:rsidP="006D0226">
            <w:pPr>
              <w:jc w:val="center"/>
              <w:rPr>
                <w:rFonts w:cs="Arial"/>
                <w:color w:val="000000" w:themeColor="text1"/>
                <w:sz w:val="20"/>
                <w:szCs w:val="20"/>
              </w:rPr>
            </w:pPr>
            <w:r w:rsidRPr="003420F3">
              <w:rPr>
                <w:rFonts w:cs="Arial"/>
                <w:color w:val="000000" w:themeColor="text1"/>
                <w:sz w:val="20"/>
                <w:szCs w:val="20"/>
              </w:rPr>
              <w:t>ND – 3.0</w:t>
            </w:r>
          </w:p>
        </w:tc>
      </w:tr>
    </w:tbl>
    <w:p w:rsidR="006D0226" w:rsidRPr="003420F3" w:rsidRDefault="008E4D9C" w:rsidP="008E4D9C">
      <w:pPr>
        <w:ind w:left="284" w:hanging="284"/>
        <w:rPr>
          <w:rFonts w:cs="Arial"/>
          <w:color w:val="000000" w:themeColor="text1"/>
          <w:sz w:val="18"/>
          <w:szCs w:val="18"/>
        </w:rPr>
      </w:pPr>
      <w:proofErr w:type="gramStart"/>
      <w:r w:rsidRPr="003420F3">
        <w:rPr>
          <w:color w:val="000000" w:themeColor="text1"/>
          <w:vertAlign w:val="superscript"/>
          <w:lang w:val="en-GB"/>
        </w:rPr>
        <w:t xml:space="preserve">1 </w:t>
      </w:r>
      <w:r w:rsidRPr="003420F3">
        <w:rPr>
          <w:rFonts w:cs="Arial"/>
          <w:color w:val="000000" w:themeColor="text1"/>
          <w:sz w:val="20"/>
          <w:szCs w:val="20"/>
        </w:rPr>
        <w:t>m</w:t>
      </w:r>
      <w:r w:rsidR="00071C76" w:rsidRPr="003420F3">
        <w:rPr>
          <w:rFonts w:cs="Arial"/>
          <w:color w:val="000000" w:themeColor="text1"/>
          <w:sz w:val="20"/>
          <w:szCs w:val="20"/>
        </w:rPr>
        <w:t>auve shading</w:t>
      </w:r>
      <w:proofErr w:type="gramEnd"/>
      <w:r w:rsidR="00071C76" w:rsidRPr="003420F3">
        <w:rPr>
          <w:rFonts w:cs="Arial"/>
          <w:color w:val="000000" w:themeColor="text1"/>
          <w:sz w:val="20"/>
          <w:szCs w:val="20"/>
        </w:rPr>
        <w:t xml:space="preserve"> represents MON88302</w:t>
      </w:r>
      <w:r w:rsidRPr="003420F3">
        <w:rPr>
          <w:rFonts w:cs="Arial"/>
          <w:color w:val="000000" w:themeColor="text1"/>
          <w:sz w:val="20"/>
          <w:szCs w:val="20"/>
        </w:rPr>
        <w:t xml:space="preserve"> means that are significantl</w:t>
      </w:r>
      <w:r w:rsidR="00071C76" w:rsidRPr="003420F3">
        <w:rPr>
          <w:rFonts w:cs="Arial"/>
          <w:color w:val="000000" w:themeColor="text1"/>
          <w:sz w:val="20"/>
          <w:szCs w:val="20"/>
        </w:rPr>
        <w:t>y lower than the ‘Ebony’</w:t>
      </w:r>
      <w:r w:rsidRPr="003420F3">
        <w:rPr>
          <w:rFonts w:cs="Arial"/>
          <w:color w:val="000000" w:themeColor="text1"/>
          <w:sz w:val="20"/>
          <w:szCs w:val="20"/>
        </w:rPr>
        <w:t xml:space="preserve"> means </w:t>
      </w:r>
      <w:r w:rsidRPr="003420F3">
        <w:rPr>
          <w:rFonts w:cs="Arial"/>
          <w:color w:val="000000" w:themeColor="text1"/>
          <w:sz w:val="18"/>
          <w:szCs w:val="18"/>
        </w:rPr>
        <w:t>while or</w:t>
      </w:r>
      <w:r w:rsidR="00071C76" w:rsidRPr="003420F3">
        <w:rPr>
          <w:rFonts w:cs="Arial"/>
          <w:color w:val="000000" w:themeColor="text1"/>
          <w:sz w:val="18"/>
          <w:szCs w:val="18"/>
        </w:rPr>
        <w:t>ange shading represents MON88302</w:t>
      </w:r>
      <w:r w:rsidRPr="003420F3">
        <w:rPr>
          <w:rFonts w:cs="Arial"/>
          <w:color w:val="000000" w:themeColor="text1"/>
          <w:sz w:val="18"/>
          <w:szCs w:val="18"/>
        </w:rPr>
        <w:t xml:space="preserve"> means that are significantly higher.</w:t>
      </w:r>
    </w:p>
    <w:p w:rsidR="00071C76" w:rsidRPr="003420F3" w:rsidRDefault="00071C76" w:rsidP="008E4D9C">
      <w:pPr>
        <w:ind w:left="284" w:hanging="284"/>
        <w:rPr>
          <w:color w:val="000000" w:themeColor="text1"/>
          <w:sz w:val="18"/>
          <w:szCs w:val="18"/>
          <w:lang w:val="en-GB"/>
        </w:rPr>
      </w:pPr>
      <w:r w:rsidRPr="003420F3">
        <w:rPr>
          <w:color w:val="000000" w:themeColor="text1"/>
          <w:sz w:val="18"/>
          <w:szCs w:val="18"/>
          <w:vertAlign w:val="superscript"/>
          <w:lang w:val="en-GB"/>
        </w:rPr>
        <w:t>2</w:t>
      </w:r>
      <w:r w:rsidRPr="003420F3">
        <w:rPr>
          <w:color w:val="000000" w:themeColor="text1"/>
          <w:sz w:val="18"/>
          <w:szCs w:val="18"/>
          <w:lang w:val="en-GB"/>
        </w:rPr>
        <w:t>ND = not detectable</w:t>
      </w:r>
    </w:p>
    <w:p w:rsidR="008E4D9C" w:rsidRPr="00105910" w:rsidRDefault="008E4D9C"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105910">
        <w:rPr>
          <w:rFonts w:cs="Arial"/>
          <w:b/>
          <w:i/>
          <w:color w:val="000000" w:themeColor="text1"/>
          <w:szCs w:val="22"/>
        </w:rPr>
        <w:t>Amino acids</w:t>
      </w:r>
    </w:p>
    <w:p w:rsidR="00C312C2" w:rsidRPr="007563DD" w:rsidRDefault="00C312C2" w:rsidP="00C312C2">
      <w:pPr>
        <w:rPr>
          <w:rFonts w:cs="Arial"/>
          <w:color w:val="000000" w:themeColor="text1"/>
          <w:szCs w:val="22"/>
        </w:rPr>
      </w:pPr>
      <w:r w:rsidRPr="007563DD">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rsidR="00893E50" w:rsidRPr="007563DD" w:rsidRDefault="00893E50" w:rsidP="00C312C2">
      <w:pPr>
        <w:rPr>
          <w:rFonts w:cs="Arial"/>
          <w:color w:val="000000" w:themeColor="text1"/>
          <w:szCs w:val="22"/>
        </w:rPr>
      </w:pPr>
    </w:p>
    <w:p w:rsidR="00C312C2" w:rsidRPr="007563DD" w:rsidRDefault="001A76BE" w:rsidP="001A76BE">
      <w:pPr>
        <w:rPr>
          <w:rFonts w:cs="Arial"/>
          <w:color w:val="000000" w:themeColor="text1"/>
          <w:szCs w:val="22"/>
        </w:rPr>
      </w:pPr>
      <w:r w:rsidRPr="007563DD">
        <w:rPr>
          <w:rFonts w:cs="Arial"/>
          <w:color w:val="000000" w:themeColor="text1"/>
          <w:szCs w:val="22"/>
        </w:rPr>
        <w:t xml:space="preserve">The results </w:t>
      </w:r>
      <w:r w:rsidRPr="00903868">
        <w:rPr>
          <w:rFonts w:cs="Arial"/>
          <w:color w:val="000000" w:themeColor="text1"/>
          <w:szCs w:val="22"/>
        </w:rPr>
        <w:t xml:space="preserve">in </w:t>
      </w:r>
      <w:r w:rsidR="00105910" w:rsidRPr="00903868">
        <w:rPr>
          <w:rFonts w:cs="Arial"/>
          <w:color w:val="000000" w:themeColor="text1"/>
          <w:szCs w:val="22"/>
        </w:rPr>
        <w:t>Table 9</w:t>
      </w:r>
      <w:r w:rsidRPr="00903868">
        <w:rPr>
          <w:rFonts w:cs="Arial"/>
          <w:color w:val="000000" w:themeColor="text1"/>
          <w:szCs w:val="22"/>
        </w:rPr>
        <w:t xml:space="preserve"> show</w:t>
      </w:r>
      <w:r w:rsidRPr="007563DD">
        <w:rPr>
          <w:rFonts w:cs="Arial"/>
          <w:color w:val="000000" w:themeColor="text1"/>
          <w:szCs w:val="22"/>
        </w:rPr>
        <w:t xml:space="preserve"> t</w:t>
      </w:r>
      <w:r w:rsidR="00C312C2" w:rsidRPr="007563DD">
        <w:rPr>
          <w:rFonts w:cs="Arial"/>
          <w:color w:val="000000" w:themeColor="text1"/>
          <w:szCs w:val="22"/>
        </w:rPr>
        <w:t xml:space="preserve">here was no significant difference between the </w:t>
      </w:r>
      <w:r w:rsidR="007563DD" w:rsidRPr="007563DD">
        <w:rPr>
          <w:rFonts w:cs="Arial"/>
          <w:color w:val="000000" w:themeColor="text1"/>
          <w:szCs w:val="22"/>
        </w:rPr>
        <w:t>control and canola MON88302</w:t>
      </w:r>
      <w:r w:rsidRPr="007563DD">
        <w:rPr>
          <w:rFonts w:cs="Arial"/>
          <w:color w:val="000000" w:themeColor="text1"/>
          <w:szCs w:val="22"/>
        </w:rPr>
        <w:t xml:space="preserve"> for any of the analyte means.</w:t>
      </w:r>
      <w:r w:rsidR="00C312C2" w:rsidRPr="007563DD">
        <w:rPr>
          <w:rFonts w:cs="Arial"/>
          <w:color w:val="000000" w:themeColor="text1"/>
          <w:szCs w:val="22"/>
        </w:rPr>
        <w:t xml:space="preserve"> </w:t>
      </w:r>
    </w:p>
    <w:p w:rsidR="00D54CC8" w:rsidRPr="007563DD" w:rsidRDefault="00D54CC8">
      <w:pPr>
        <w:spacing w:after="200" w:line="276" w:lineRule="auto"/>
        <w:rPr>
          <w:bCs/>
          <w:i/>
          <w:color w:val="000000" w:themeColor="text1"/>
          <w:szCs w:val="22"/>
        </w:rPr>
      </w:pPr>
    </w:p>
    <w:p w:rsidR="00386ACA" w:rsidRDefault="00386ACA">
      <w:pPr>
        <w:spacing w:after="200" w:line="276" w:lineRule="auto"/>
        <w:rPr>
          <w:bCs/>
          <w:i/>
          <w:color w:val="000000" w:themeColor="text1"/>
          <w:szCs w:val="22"/>
        </w:rPr>
      </w:pPr>
      <w:r>
        <w:rPr>
          <w:b/>
          <w:i/>
          <w:color w:val="000000" w:themeColor="text1"/>
          <w:szCs w:val="22"/>
        </w:rPr>
        <w:br w:type="page"/>
      </w:r>
    </w:p>
    <w:p w:rsidR="004D50CB" w:rsidRPr="00563B63" w:rsidRDefault="004D50CB" w:rsidP="004D50CB">
      <w:pPr>
        <w:pStyle w:val="Caption"/>
        <w:keepNext/>
        <w:ind w:left="993" w:hanging="851"/>
        <w:rPr>
          <w:b w:val="0"/>
          <w:i/>
          <w:color w:val="000000" w:themeColor="text1"/>
          <w:sz w:val="22"/>
          <w:szCs w:val="22"/>
        </w:rPr>
      </w:pPr>
      <w:bookmarkStart w:id="77" w:name="_Toc323052958"/>
      <w:r w:rsidRPr="00563B63">
        <w:rPr>
          <w:b w:val="0"/>
          <w:i/>
          <w:color w:val="000000" w:themeColor="text1"/>
          <w:sz w:val="22"/>
          <w:szCs w:val="22"/>
        </w:rPr>
        <w:lastRenderedPageBreak/>
        <w:t xml:space="preserve">Table </w:t>
      </w:r>
      <w:r w:rsidRPr="00563B63">
        <w:rPr>
          <w:b w:val="0"/>
          <w:i/>
          <w:color w:val="000000" w:themeColor="text1"/>
          <w:sz w:val="22"/>
          <w:szCs w:val="22"/>
        </w:rPr>
        <w:fldChar w:fldCharType="begin"/>
      </w:r>
      <w:r w:rsidRPr="00563B63">
        <w:rPr>
          <w:b w:val="0"/>
          <w:i/>
          <w:color w:val="000000" w:themeColor="text1"/>
          <w:sz w:val="22"/>
          <w:szCs w:val="22"/>
        </w:rPr>
        <w:instrText xml:space="preserve"> SEQ Table \* ARABIC </w:instrText>
      </w:r>
      <w:r w:rsidRPr="00563B63">
        <w:rPr>
          <w:b w:val="0"/>
          <w:i/>
          <w:color w:val="000000" w:themeColor="text1"/>
          <w:sz w:val="22"/>
          <w:szCs w:val="22"/>
        </w:rPr>
        <w:fldChar w:fldCharType="separate"/>
      </w:r>
      <w:r w:rsidR="00D32CD6">
        <w:rPr>
          <w:b w:val="0"/>
          <w:i/>
          <w:noProof/>
          <w:color w:val="000000" w:themeColor="text1"/>
          <w:sz w:val="22"/>
          <w:szCs w:val="22"/>
        </w:rPr>
        <w:t>9</w:t>
      </w:r>
      <w:r w:rsidRPr="00563B63">
        <w:rPr>
          <w:b w:val="0"/>
          <w:i/>
          <w:color w:val="000000" w:themeColor="text1"/>
          <w:sz w:val="22"/>
          <w:szCs w:val="22"/>
        </w:rPr>
        <w:fldChar w:fldCharType="end"/>
      </w:r>
      <w:r w:rsidRPr="00563B63">
        <w:rPr>
          <w:b w:val="0"/>
          <w:i/>
          <w:color w:val="000000" w:themeColor="text1"/>
          <w:sz w:val="22"/>
          <w:szCs w:val="22"/>
        </w:rPr>
        <w:t xml:space="preserve">: Mean </w:t>
      </w:r>
      <w:r w:rsidR="00DC464D" w:rsidRPr="003420F3">
        <w:rPr>
          <w:b w:val="0"/>
          <w:i/>
          <w:color w:val="000000" w:themeColor="text1"/>
          <w:sz w:val="22"/>
          <w:szCs w:val="22"/>
        </w:rPr>
        <w:t xml:space="preserve">(±standard error) </w:t>
      </w:r>
      <w:r w:rsidRPr="00563B63">
        <w:rPr>
          <w:b w:val="0"/>
          <w:i/>
          <w:color w:val="000000" w:themeColor="text1"/>
          <w:sz w:val="22"/>
          <w:szCs w:val="22"/>
        </w:rPr>
        <w:t>percentage dry weight (</w:t>
      </w:r>
      <w:proofErr w:type="spellStart"/>
      <w:proofErr w:type="gramStart"/>
      <w:r w:rsidRPr="00563B63">
        <w:rPr>
          <w:b w:val="0"/>
          <w:i/>
          <w:color w:val="000000" w:themeColor="text1"/>
          <w:sz w:val="22"/>
          <w:szCs w:val="22"/>
        </w:rPr>
        <w:t>dw</w:t>
      </w:r>
      <w:proofErr w:type="spellEnd"/>
      <w:proofErr w:type="gramEnd"/>
      <w:r w:rsidRPr="00563B63">
        <w:rPr>
          <w:b w:val="0"/>
          <w:i/>
          <w:color w:val="000000" w:themeColor="text1"/>
          <w:sz w:val="22"/>
          <w:szCs w:val="22"/>
        </w:rPr>
        <w:t>), relative to total dry</w:t>
      </w:r>
      <w:r w:rsidR="00105910" w:rsidRPr="00563B63">
        <w:rPr>
          <w:b w:val="0"/>
          <w:i/>
          <w:color w:val="000000" w:themeColor="text1"/>
          <w:sz w:val="22"/>
          <w:szCs w:val="22"/>
        </w:rPr>
        <w:t xml:space="preserve"> weight, of amino acids in seed</w:t>
      </w:r>
      <w:r w:rsidRPr="00563B63">
        <w:rPr>
          <w:b w:val="0"/>
          <w:i/>
          <w:color w:val="000000" w:themeColor="text1"/>
          <w:sz w:val="22"/>
          <w:szCs w:val="22"/>
        </w:rPr>
        <w:t xml:space="preserve"> from </w:t>
      </w:r>
      <w:r w:rsidR="00105910" w:rsidRPr="00563B63">
        <w:rPr>
          <w:b w:val="0"/>
          <w:i/>
          <w:color w:val="000000" w:themeColor="text1"/>
          <w:sz w:val="22"/>
          <w:szCs w:val="22"/>
        </w:rPr>
        <w:t>glyphosate-treated MON88302 and ‘Ebony’</w:t>
      </w:r>
      <w:r w:rsidRPr="00563B63">
        <w:rPr>
          <w:b w:val="0"/>
          <w:i/>
          <w:color w:val="000000" w:themeColor="text1"/>
          <w:sz w:val="22"/>
          <w:szCs w:val="22"/>
        </w:rPr>
        <w:t>.</w:t>
      </w:r>
      <w:bookmarkEnd w:id="77"/>
    </w:p>
    <w:p w:rsidR="004D50CB" w:rsidRPr="00563B63" w:rsidRDefault="004D50CB" w:rsidP="004D50CB">
      <w:pPr>
        <w:rPr>
          <w:color w:val="000000" w:themeColor="text1"/>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6913B2" w:rsidRPr="00563B63" w:rsidTr="001A76BE">
        <w:trPr>
          <w:trHeight w:val="525"/>
          <w:jc w:val="center"/>
        </w:trPr>
        <w:tc>
          <w:tcPr>
            <w:tcW w:w="1691"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C312C2" w:rsidRPr="00563B63" w:rsidRDefault="00C312C2" w:rsidP="00C312C2">
            <w:pPr>
              <w:jc w:val="center"/>
              <w:rPr>
                <w:rFonts w:cs="Arial"/>
                <w:b/>
                <w:bCs/>
                <w:color w:val="000000" w:themeColor="text1"/>
                <w:sz w:val="18"/>
                <w:szCs w:val="18"/>
              </w:rPr>
            </w:pPr>
            <w:r w:rsidRPr="00563B63">
              <w:rPr>
                <w:rFonts w:cs="Arial"/>
                <w:b/>
                <w:bCs/>
                <w:color w:val="000000" w:themeColor="text1"/>
                <w:sz w:val="18"/>
                <w:szCs w:val="18"/>
              </w:rPr>
              <w:t>Analyte</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C312C2" w:rsidRPr="00563B63" w:rsidRDefault="00105910" w:rsidP="00C312C2">
            <w:pPr>
              <w:jc w:val="center"/>
              <w:rPr>
                <w:rFonts w:cs="Arial"/>
                <w:b/>
                <w:bCs/>
                <w:color w:val="000000" w:themeColor="text1"/>
                <w:sz w:val="18"/>
                <w:szCs w:val="18"/>
              </w:rPr>
            </w:pPr>
            <w:r w:rsidRPr="00563B63">
              <w:rPr>
                <w:rFonts w:cs="Arial"/>
                <w:b/>
                <w:bCs/>
                <w:color w:val="000000" w:themeColor="text1"/>
                <w:sz w:val="18"/>
                <w:szCs w:val="18"/>
              </w:rPr>
              <w:t>MON88302</w:t>
            </w:r>
          </w:p>
          <w:p w:rsidR="00C312C2" w:rsidRPr="00563B63" w:rsidRDefault="00C312C2" w:rsidP="00C312C2">
            <w:pPr>
              <w:jc w:val="center"/>
              <w:rPr>
                <w:rFonts w:cs="Arial"/>
                <w:b/>
                <w:bCs/>
                <w:color w:val="000000" w:themeColor="text1"/>
                <w:sz w:val="18"/>
                <w:szCs w:val="18"/>
              </w:rPr>
            </w:pPr>
            <w:r w:rsidRPr="00563B63">
              <w:rPr>
                <w:rFonts w:cs="Arial"/>
                <w:b/>
                <w:bCs/>
                <w:color w:val="000000" w:themeColor="text1"/>
                <w:sz w:val="18"/>
                <w:szCs w:val="18"/>
              </w:rPr>
              <w:t>(%</w:t>
            </w:r>
            <w:proofErr w:type="spellStart"/>
            <w:r w:rsidRPr="00563B63">
              <w:rPr>
                <w:rFonts w:cs="Arial"/>
                <w:b/>
                <w:bCs/>
                <w:color w:val="000000" w:themeColor="text1"/>
                <w:sz w:val="18"/>
                <w:szCs w:val="18"/>
              </w:rPr>
              <w:t>dw</w:t>
            </w:r>
            <w:proofErr w:type="spellEnd"/>
            <w:r w:rsidRPr="00563B63">
              <w:rPr>
                <w:rFonts w:cs="Arial"/>
                <w:b/>
                <w:bCs/>
                <w:color w:val="000000" w:themeColor="text1"/>
                <w:sz w:val="18"/>
                <w:szCs w:val="18"/>
              </w:rPr>
              <w:t>)</w:t>
            </w:r>
          </w:p>
        </w:tc>
        <w:tc>
          <w:tcPr>
            <w:tcW w:w="136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C312C2" w:rsidRPr="00563B63" w:rsidRDefault="00105910" w:rsidP="00C312C2">
            <w:pPr>
              <w:jc w:val="center"/>
              <w:rPr>
                <w:rFonts w:cs="Arial"/>
                <w:b/>
                <w:bCs/>
                <w:color w:val="000000" w:themeColor="text1"/>
                <w:sz w:val="18"/>
                <w:szCs w:val="18"/>
              </w:rPr>
            </w:pPr>
            <w:r w:rsidRPr="00563B63">
              <w:rPr>
                <w:rFonts w:cs="Arial"/>
                <w:b/>
                <w:bCs/>
                <w:color w:val="000000" w:themeColor="text1"/>
                <w:sz w:val="18"/>
                <w:szCs w:val="18"/>
              </w:rPr>
              <w:t>‘Ebony’</w:t>
            </w:r>
            <w:r w:rsidR="00C312C2" w:rsidRPr="00563B63">
              <w:rPr>
                <w:rFonts w:cs="Arial"/>
                <w:b/>
                <w:bCs/>
                <w:color w:val="000000" w:themeColor="text1"/>
                <w:sz w:val="18"/>
                <w:szCs w:val="18"/>
              </w:rPr>
              <w:t xml:space="preserve"> (%</w:t>
            </w:r>
            <w:proofErr w:type="spellStart"/>
            <w:r w:rsidR="00C312C2" w:rsidRPr="00563B63">
              <w:rPr>
                <w:rFonts w:cs="Arial"/>
                <w:b/>
                <w:bCs/>
                <w:color w:val="000000" w:themeColor="text1"/>
                <w:sz w:val="18"/>
                <w:szCs w:val="18"/>
              </w:rPr>
              <w:t>dw</w:t>
            </w:r>
            <w:proofErr w:type="spellEnd"/>
            <w:r w:rsidR="00C312C2" w:rsidRPr="00563B63">
              <w:rPr>
                <w:rFonts w:cs="Arial"/>
                <w:b/>
                <w:bCs/>
                <w:color w:val="000000" w:themeColor="text1"/>
                <w:sz w:val="18"/>
                <w:szCs w:val="18"/>
              </w:rPr>
              <w:t>)</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C312C2" w:rsidRPr="00563B63" w:rsidRDefault="00C312C2" w:rsidP="00C312C2">
            <w:pPr>
              <w:jc w:val="center"/>
              <w:rPr>
                <w:rFonts w:cs="Arial"/>
                <w:b/>
                <w:bCs/>
                <w:color w:val="000000" w:themeColor="text1"/>
                <w:sz w:val="18"/>
                <w:szCs w:val="18"/>
              </w:rPr>
            </w:pPr>
            <w:r w:rsidRPr="00563B63">
              <w:rPr>
                <w:rFonts w:cs="Arial"/>
                <w:b/>
                <w:bCs/>
                <w:color w:val="000000" w:themeColor="text1"/>
                <w:sz w:val="18"/>
                <w:szCs w:val="18"/>
              </w:rPr>
              <w:t>Overall treat effect (P-value)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C312C2" w:rsidRPr="00563B63" w:rsidRDefault="004F230C" w:rsidP="00C312C2">
            <w:pPr>
              <w:jc w:val="center"/>
              <w:rPr>
                <w:rFonts w:cs="Arial"/>
                <w:b/>
                <w:bCs/>
                <w:color w:val="000000" w:themeColor="text1"/>
                <w:sz w:val="18"/>
                <w:szCs w:val="18"/>
              </w:rPr>
            </w:pPr>
            <w:r>
              <w:rPr>
                <w:rFonts w:cs="Arial"/>
                <w:b/>
                <w:bCs/>
                <w:color w:val="000000" w:themeColor="text1"/>
                <w:sz w:val="18"/>
                <w:szCs w:val="18"/>
              </w:rPr>
              <w:t>Tolerance interval</w:t>
            </w:r>
            <w:r w:rsidR="00C312C2" w:rsidRPr="00563B63">
              <w:rPr>
                <w:rFonts w:cs="Arial"/>
                <w:b/>
                <w:bCs/>
                <w:color w:val="000000" w:themeColor="text1"/>
                <w:sz w:val="18"/>
                <w:szCs w:val="18"/>
              </w:rPr>
              <w:t xml:space="preserve"> (%</w:t>
            </w:r>
            <w:proofErr w:type="spellStart"/>
            <w:r w:rsidR="00C312C2" w:rsidRPr="00563B63">
              <w:rPr>
                <w:rFonts w:cs="Arial"/>
                <w:b/>
                <w:bCs/>
                <w:color w:val="000000" w:themeColor="text1"/>
                <w:sz w:val="18"/>
                <w:szCs w:val="18"/>
              </w:rPr>
              <w:t>dw</w:t>
            </w:r>
            <w:proofErr w:type="spellEnd"/>
            <w:r w:rsidR="00C312C2" w:rsidRPr="00563B63">
              <w:rPr>
                <w:rFonts w:cs="Arial"/>
                <w:b/>
                <w:bCs/>
                <w:color w:val="000000" w:themeColor="text1"/>
                <w:sz w:val="18"/>
                <w:szCs w:val="18"/>
              </w:rPr>
              <w:t>)</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C312C2" w:rsidRPr="00563B63" w:rsidRDefault="00C312C2" w:rsidP="00C312C2">
            <w:pPr>
              <w:jc w:val="center"/>
              <w:rPr>
                <w:rFonts w:cs="Arial"/>
                <w:b/>
                <w:bCs/>
                <w:color w:val="000000" w:themeColor="text1"/>
                <w:sz w:val="18"/>
                <w:szCs w:val="18"/>
              </w:rPr>
            </w:pPr>
            <w:r w:rsidRPr="00563B63">
              <w:rPr>
                <w:rFonts w:cs="Arial"/>
                <w:b/>
                <w:bCs/>
                <w:color w:val="000000" w:themeColor="text1"/>
                <w:sz w:val="18"/>
                <w:szCs w:val="18"/>
              </w:rPr>
              <w:t>Combined literature</w:t>
            </w:r>
            <w:r w:rsidRPr="00563B63">
              <w:rPr>
                <w:rFonts w:cs="Arial"/>
                <w:b/>
                <w:bCs/>
                <w:color w:val="000000" w:themeColor="text1"/>
                <w:sz w:val="18"/>
                <w:szCs w:val="18"/>
              </w:rPr>
              <w:br/>
              <w:t>range (%</w:t>
            </w:r>
            <w:proofErr w:type="spellStart"/>
            <w:r w:rsidRPr="00563B63">
              <w:rPr>
                <w:rFonts w:cs="Arial"/>
                <w:b/>
                <w:bCs/>
                <w:color w:val="000000" w:themeColor="text1"/>
                <w:sz w:val="18"/>
                <w:szCs w:val="18"/>
              </w:rPr>
              <w:t>dw</w:t>
            </w:r>
            <w:proofErr w:type="spellEnd"/>
            <w:r w:rsidRPr="00563B63">
              <w:rPr>
                <w:rFonts w:cs="Arial"/>
                <w:b/>
                <w:bCs/>
                <w:color w:val="000000" w:themeColor="text1"/>
                <w:sz w:val="18"/>
                <w:szCs w:val="18"/>
              </w:rPr>
              <w:t>)</w:t>
            </w:r>
          </w:p>
        </w:tc>
      </w:tr>
      <w:tr w:rsidR="006913B2" w:rsidRPr="006913B2" w:rsidTr="00893E50">
        <w:trPr>
          <w:trHeight w:val="255"/>
          <w:jc w:val="center"/>
        </w:trPr>
        <w:tc>
          <w:tcPr>
            <w:tcW w:w="1691" w:type="dxa"/>
            <w:tcBorders>
              <w:top w:val="nil"/>
              <w:left w:val="single" w:sz="12" w:space="0" w:color="auto"/>
              <w:bottom w:val="double" w:sz="6" w:space="0" w:color="000000"/>
              <w:right w:val="single" w:sz="4" w:space="0" w:color="auto"/>
            </w:tcBorders>
            <w:shd w:val="clear" w:color="auto" w:fill="auto"/>
            <w:noWrap/>
            <w:vAlign w:val="center"/>
          </w:tcPr>
          <w:p w:rsidR="00C312C2" w:rsidRPr="00563B63" w:rsidRDefault="00C312C2" w:rsidP="00893E50">
            <w:pPr>
              <w:jc w:val="center"/>
              <w:rPr>
                <w:rFonts w:cs="Arial"/>
                <w:color w:val="000000" w:themeColor="text1"/>
                <w:sz w:val="20"/>
                <w:szCs w:val="20"/>
              </w:rPr>
            </w:pPr>
            <w:r w:rsidRPr="00563B63">
              <w:rPr>
                <w:rFonts w:cs="Arial"/>
                <w:color w:val="000000" w:themeColor="text1"/>
                <w:sz w:val="20"/>
                <w:szCs w:val="20"/>
              </w:rPr>
              <w:t>Alanine</w:t>
            </w:r>
          </w:p>
        </w:tc>
        <w:tc>
          <w:tcPr>
            <w:tcW w:w="1559" w:type="dxa"/>
            <w:tcBorders>
              <w:top w:val="nil"/>
              <w:left w:val="nil"/>
              <w:bottom w:val="single" w:sz="4" w:space="0" w:color="auto"/>
              <w:right w:val="single" w:sz="4" w:space="0" w:color="auto"/>
            </w:tcBorders>
            <w:shd w:val="clear" w:color="auto" w:fill="auto"/>
            <w:noWrap/>
            <w:vAlign w:val="center"/>
          </w:tcPr>
          <w:p w:rsidR="00C312C2" w:rsidRPr="00563B63" w:rsidRDefault="00105910" w:rsidP="00105910">
            <w:pPr>
              <w:jc w:val="center"/>
              <w:rPr>
                <w:rFonts w:cs="Arial"/>
                <w:color w:val="000000" w:themeColor="text1"/>
                <w:sz w:val="18"/>
                <w:szCs w:val="18"/>
              </w:rPr>
            </w:pPr>
            <w:r w:rsidRPr="00563B63">
              <w:rPr>
                <w:rFonts w:cs="Arial"/>
                <w:color w:val="000000" w:themeColor="text1"/>
                <w:sz w:val="18"/>
                <w:szCs w:val="18"/>
              </w:rPr>
              <w:t>1.02±0.025</w:t>
            </w:r>
          </w:p>
        </w:tc>
        <w:tc>
          <w:tcPr>
            <w:tcW w:w="1360" w:type="dxa"/>
            <w:tcBorders>
              <w:top w:val="nil"/>
              <w:left w:val="nil"/>
              <w:bottom w:val="single" w:sz="4" w:space="0" w:color="auto"/>
              <w:right w:val="single" w:sz="4" w:space="0" w:color="auto"/>
            </w:tcBorders>
            <w:shd w:val="clear" w:color="auto" w:fill="auto"/>
            <w:noWrap/>
            <w:vAlign w:val="center"/>
          </w:tcPr>
          <w:p w:rsidR="00C312C2" w:rsidRPr="00563B63" w:rsidRDefault="00105910" w:rsidP="00893E50">
            <w:pPr>
              <w:jc w:val="center"/>
              <w:rPr>
                <w:rFonts w:cs="Arial"/>
                <w:color w:val="000000" w:themeColor="text1"/>
                <w:sz w:val="18"/>
                <w:szCs w:val="18"/>
              </w:rPr>
            </w:pPr>
            <w:r w:rsidRPr="00563B63">
              <w:rPr>
                <w:rFonts w:cs="Arial"/>
                <w:color w:val="000000" w:themeColor="text1"/>
                <w:sz w:val="18"/>
                <w:szCs w:val="18"/>
              </w:rPr>
              <w:t>1.04±0.025</w:t>
            </w:r>
          </w:p>
        </w:tc>
        <w:tc>
          <w:tcPr>
            <w:tcW w:w="1134" w:type="dxa"/>
            <w:tcBorders>
              <w:top w:val="single" w:sz="4" w:space="0" w:color="auto"/>
              <w:left w:val="single" w:sz="4" w:space="0" w:color="auto"/>
              <w:bottom w:val="double" w:sz="6" w:space="0" w:color="000000"/>
              <w:right w:val="single" w:sz="4" w:space="0" w:color="auto"/>
            </w:tcBorders>
            <w:vAlign w:val="center"/>
          </w:tcPr>
          <w:p w:rsidR="00C312C2" w:rsidRPr="00563B63" w:rsidRDefault="00105910" w:rsidP="00893E50">
            <w:pPr>
              <w:jc w:val="center"/>
              <w:rPr>
                <w:rFonts w:cs="Arial"/>
                <w:color w:val="000000" w:themeColor="text1"/>
                <w:sz w:val="18"/>
                <w:szCs w:val="18"/>
              </w:rPr>
            </w:pPr>
            <w:r w:rsidRPr="00563B63">
              <w:rPr>
                <w:rFonts w:cs="Arial"/>
                <w:color w:val="000000" w:themeColor="text1"/>
                <w:sz w:val="18"/>
                <w:szCs w:val="18"/>
              </w:rPr>
              <w:t>0.502</w:t>
            </w:r>
          </w:p>
        </w:tc>
        <w:tc>
          <w:tcPr>
            <w:tcW w:w="1418" w:type="dxa"/>
            <w:tcBorders>
              <w:top w:val="single" w:sz="4" w:space="0" w:color="auto"/>
              <w:left w:val="single" w:sz="4" w:space="0" w:color="auto"/>
              <w:bottom w:val="double" w:sz="6" w:space="0" w:color="000000"/>
              <w:right w:val="single" w:sz="4" w:space="0" w:color="auto"/>
            </w:tcBorders>
            <w:vAlign w:val="center"/>
          </w:tcPr>
          <w:p w:rsidR="00C312C2" w:rsidRPr="00563B63" w:rsidRDefault="00105910" w:rsidP="00893E50">
            <w:pPr>
              <w:jc w:val="center"/>
              <w:rPr>
                <w:rFonts w:cs="Arial"/>
                <w:color w:val="000000" w:themeColor="text1"/>
                <w:sz w:val="18"/>
                <w:szCs w:val="18"/>
              </w:rPr>
            </w:pPr>
            <w:r w:rsidRPr="00563B63">
              <w:rPr>
                <w:rFonts w:cs="Arial"/>
                <w:color w:val="000000" w:themeColor="text1"/>
                <w:sz w:val="18"/>
                <w:szCs w:val="18"/>
              </w:rPr>
              <w:t>0.77 – 1.34</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312C2" w:rsidRPr="00563B63" w:rsidRDefault="00105910" w:rsidP="00893E50">
            <w:pPr>
              <w:jc w:val="center"/>
              <w:rPr>
                <w:rFonts w:cs="Arial"/>
                <w:color w:val="000000" w:themeColor="text1"/>
                <w:sz w:val="18"/>
                <w:szCs w:val="18"/>
              </w:rPr>
            </w:pPr>
            <w:r w:rsidRPr="00563B63">
              <w:rPr>
                <w:rFonts w:cs="Arial"/>
                <w:color w:val="000000" w:themeColor="text1"/>
                <w:sz w:val="18"/>
                <w:szCs w:val="18"/>
              </w:rPr>
              <w:t>0.71 – 1.38</w:t>
            </w:r>
          </w:p>
        </w:tc>
      </w:tr>
      <w:tr w:rsidR="006913B2" w:rsidRPr="006913B2" w:rsidTr="00893E50">
        <w:trPr>
          <w:trHeight w:val="45"/>
          <w:jc w:val="center"/>
        </w:trPr>
        <w:tc>
          <w:tcPr>
            <w:tcW w:w="1691" w:type="dxa"/>
            <w:tcBorders>
              <w:top w:val="nil"/>
              <w:left w:val="single" w:sz="12" w:space="0" w:color="auto"/>
              <w:bottom w:val="double" w:sz="6" w:space="0" w:color="000000"/>
              <w:right w:val="single" w:sz="4" w:space="0" w:color="auto"/>
            </w:tcBorders>
            <w:shd w:val="clear" w:color="auto" w:fill="auto"/>
            <w:noWrap/>
            <w:vAlign w:val="center"/>
          </w:tcPr>
          <w:p w:rsidR="00C312C2" w:rsidRPr="00563B63" w:rsidRDefault="00C312C2" w:rsidP="00893E50">
            <w:pPr>
              <w:jc w:val="center"/>
              <w:rPr>
                <w:rFonts w:cs="Arial"/>
                <w:color w:val="000000" w:themeColor="text1"/>
                <w:sz w:val="20"/>
                <w:szCs w:val="20"/>
              </w:rPr>
            </w:pPr>
            <w:r w:rsidRPr="00563B63">
              <w:rPr>
                <w:rFonts w:cs="Arial"/>
                <w:color w:val="000000" w:themeColor="text1"/>
                <w:sz w:val="20"/>
                <w:szCs w:val="20"/>
              </w:rPr>
              <w:t>Arginine</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1.45±0.054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1.51±0.054</w:t>
            </w:r>
          </w:p>
        </w:tc>
        <w:tc>
          <w:tcPr>
            <w:tcW w:w="1134" w:type="dxa"/>
            <w:tcBorders>
              <w:top w:val="nil"/>
              <w:left w:val="single" w:sz="4" w:space="0" w:color="auto"/>
              <w:bottom w:val="double" w:sz="6" w:space="0" w:color="000000"/>
              <w:right w:val="single" w:sz="4" w:space="0" w:color="auto"/>
            </w:tcBorders>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0.052</w:t>
            </w:r>
          </w:p>
        </w:tc>
        <w:tc>
          <w:tcPr>
            <w:tcW w:w="1418" w:type="dxa"/>
            <w:tcBorders>
              <w:top w:val="nil"/>
              <w:left w:val="single" w:sz="4" w:space="0" w:color="auto"/>
              <w:bottom w:val="double" w:sz="6" w:space="0" w:color="000000"/>
              <w:right w:val="single" w:sz="4" w:space="0" w:color="auto"/>
            </w:tcBorders>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1.10 – 1.93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0.93 – 2.46</w:t>
            </w:r>
          </w:p>
        </w:tc>
      </w:tr>
      <w:tr w:rsidR="006913B2" w:rsidRPr="006913B2" w:rsidTr="00893E50">
        <w:trPr>
          <w:trHeight w:val="180"/>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563B63" w:rsidRDefault="00C312C2" w:rsidP="00893E50">
            <w:pPr>
              <w:jc w:val="center"/>
              <w:rPr>
                <w:rFonts w:cs="Arial"/>
                <w:color w:val="000000" w:themeColor="text1"/>
                <w:sz w:val="20"/>
                <w:szCs w:val="20"/>
                <w:vertAlign w:val="superscript"/>
              </w:rPr>
            </w:pPr>
            <w:r w:rsidRPr="00563B63">
              <w:rPr>
                <w:rFonts w:cs="Arial"/>
                <w:color w:val="000000" w:themeColor="text1"/>
                <w:sz w:val="20"/>
                <w:szCs w:val="20"/>
              </w:rPr>
              <w:t>Aspartate</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1.65±0.067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1.71</w:t>
            </w:r>
            <w:r w:rsidR="001C4BE4" w:rsidRPr="00563B63">
              <w:rPr>
                <w:rFonts w:cs="Arial"/>
                <w:color w:val="000000" w:themeColor="text1"/>
                <w:sz w:val="18"/>
                <w:szCs w:val="18"/>
              </w:rPr>
              <w:t>±</w:t>
            </w:r>
            <w:r w:rsidRPr="00563B63">
              <w:rPr>
                <w:rFonts w:cs="Arial"/>
                <w:color w:val="000000" w:themeColor="text1"/>
                <w:sz w:val="18"/>
                <w:szCs w:val="18"/>
              </w:rPr>
              <w:t>0.067</w:t>
            </w:r>
          </w:p>
        </w:tc>
        <w:tc>
          <w:tcPr>
            <w:tcW w:w="1134" w:type="dxa"/>
            <w:tcBorders>
              <w:top w:val="nil"/>
              <w:left w:val="single" w:sz="4" w:space="0" w:color="auto"/>
              <w:bottom w:val="double" w:sz="6" w:space="0" w:color="000000"/>
              <w:right w:val="single" w:sz="4" w:space="0" w:color="auto"/>
            </w:tcBorders>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0.238</w:t>
            </w:r>
          </w:p>
        </w:tc>
        <w:tc>
          <w:tcPr>
            <w:tcW w:w="1418" w:type="dxa"/>
            <w:tcBorders>
              <w:top w:val="nil"/>
              <w:left w:val="single" w:sz="4" w:space="0" w:color="auto"/>
              <w:bottom w:val="double" w:sz="6" w:space="0" w:color="000000"/>
              <w:right w:val="single" w:sz="4" w:space="0" w:color="auto"/>
            </w:tcBorders>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1.33 – 2.12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C312C2" w:rsidRPr="00563B63" w:rsidRDefault="00563B63" w:rsidP="00893E50">
            <w:pPr>
              <w:jc w:val="center"/>
              <w:rPr>
                <w:rFonts w:cs="Arial"/>
                <w:color w:val="000000" w:themeColor="text1"/>
                <w:sz w:val="18"/>
                <w:szCs w:val="18"/>
              </w:rPr>
            </w:pPr>
            <w:r w:rsidRPr="00563B63">
              <w:rPr>
                <w:rFonts w:cs="Arial"/>
                <w:color w:val="000000" w:themeColor="text1"/>
                <w:sz w:val="18"/>
                <w:szCs w:val="18"/>
              </w:rPr>
              <w:t>1.20 – 2.03</w:t>
            </w:r>
          </w:p>
        </w:tc>
      </w:tr>
      <w:tr w:rsidR="006913B2" w:rsidRPr="006913B2" w:rsidTr="00893E50">
        <w:trPr>
          <w:trHeight w:val="81"/>
          <w:jc w:val="center"/>
        </w:trPr>
        <w:tc>
          <w:tcPr>
            <w:tcW w:w="1691" w:type="dxa"/>
            <w:tcBorders>
              <w:top w:val="nil"/>
              <w:left w:val="single" w:sz="12" w:space="0" w:color="auto"/>
              <w:bottom w:val="double" w:sz="6" w:space="0" w:color="000000"/>
              <w:right w:val="single" w:sz="4" w:space="0" w:color="auto"/>
            </w:tcBorders>
            <w:shd w:val="clear" w:color="auto" w:fill="auto"/>
            <w:noWrap/>
            <w:vAlign w:val="center"/>
          </w:tcPr>
          <w:p w:rsidR="00C312C2" w:rsidRPr="00533676" w:rsidRDefault="00C312C2" w:rsidP="00893E50">
            <w:pPr>
              <w:jc w:val="center"/>
              <w:rPr>
                <w:rFonts w:cs="Arial"/>
                <w:color w:val="000000" w:themeColor="text1"/>
                <w:sz w:val="20"/>
                <w:szCs w:val="20"/>
              </w:rPr>
            </w:pPr>
            <w:r w:rsidRPr="00533676">
              <w:rPr>
                <w:rFonts w:cs="Arial"/>
                <w:color w:val="000000" w:themeColor="text1"/>
                <w:sz w:val="20"/>
                <w:szCs w:val="20"/>
              </w:rPr>
              <w:t>Cystine</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C312C2" w:rsidRPr="00533676" w:rsidRDefault="00563B63" w:rsidP="00893E50">
            <w:pPr>
              <w:jc w:val="center"/>
              <w:rPr>
                <w:rFonts w:cs="Arial"/>
                <w:color w:val="000000" w:themeColor="text1"/>
                <w:sz w:val="18"/>
                <w:szCs w:val="18"/>
              </w:rPr>
            </w:pPr>
            <w:r w:rsidRPr="00533676">
              <w:rPr>
                <w:rFonts w:cs="Arial"/>
                <w:color w:val="000000" w:themeColor="text1"/>
                <w:sz w:val="18"/>
                <w:szCs w:val="18"/>
              </w:rPr>
              <w:t>0.57±0.027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C312C2" w:rsidRPr="00533676" w:rsidRDefault="00563B63" w:rsidP="00893E50">
            <w:pPr>
              <w:jc w:val="center"/>
              <w:rPr>
                <w:rFonts w:cs="Arial"/>
                <w:color w:val="000000" w:themeColor="text1"/>
                <w:sz w:val="18"/>
                <w:szCs w:val="18"/>
              </w:rPr>
            </w:pPr>
            <w:r w:rsidRPr="00533676">
              <w:rPr>
                <w:rFonts w:cs="Arial"/>
                <w:color w:val="000000" w:themeColor="text1"/>
                <w:sz w:val="18"/>
                <w:szCs w:val="18"/>
              </w:rPr>
              <w:t>0.58±0.027</w:t>
            </w:r>
          </w:p>
        </w:tc>
        <w:tc>
          <w:tcPr>
            <w:tcW w:w="1134" w:type="dxa"/>
            <w:tcBorders>
              <w:top w:val="nil"/>
              <w:left w:val="single" w:sz="4" w:space="0" w:color="auto"/>
              <w:bottom w:val="double" w:sz="6" w:space="0" w:color="000000"/>
              <w:right w:val="single" w:sz="4" w:space="0" w:color="auto"/>
            </w:tcBorders>
            <w:vAlign w:val="center"/>
          </w:tcPr>
          <w:p w:rsidR="00C312C2" w:rsidRPr="00533676" w:rsidRDefault="00563B63" w:rsidP="00893E50">
            <w:pPr>
              <w:jc w:val="center"/>
              <w:rPr>
                <w:rFonts w:cs="Arial"/>
                <w:color w:val="000000" w:themeColor="text1"/>
                <w:sz w:val="18"/>
                <w:szCs w:val="18"/>
              </w:rPr>
            </w:pPr>
            <w:r w:rsidRPr="00533676">
              <w:rPr>
                <w:rFonts w:cs="Arial"/>
                <w:color w:val="000000" w:themeColor="text1"/>
                <w:sz w:val="18"/>
                <w:szCs w:val="18"/>
              </w:rPr>
              <w:t>0.781</w:t>
            </w:r>
          </w:p>
        </w:tc>
        <w:tc>
          <w:tcPr>
            <w:tcW w:w="1418" w:type="dxa"/>
            <w:tcBorders>
              <w:top w:val="nil"/>
              <w:left w:val="single" w:sz="4" w:space="0" w:color="auto"/>
              <w:bottom w:val="double" w:sz="6" w:space="0" w:color="000000"/>
              <w:right w:val="single" w:sz="4" w:space="0" w:color="auto"/>
            </w:tcBorders>
            <w:vAlign w:val="center"/>
          </w:tcPr>
          <w:p w:rsidR="00C312C2" w:rsidRPr="00533676" w:rsidRDefault="00563B63" w:rsidP="00893E50">
            <w:pPr>
              <w:jc w:val="center"/>
              <w:rPr>
                <w:rFonts w:cs="Arial"/>
                <w:color w:val="000000" w:themeColor="text1"/>
                <w:sz w:val="18"/>
                <w:szCs w:val="18"/>
              </w:rPr>
            </w:pPr>
            <w:r w:rsidRPr="00533676">
              <w:rPr>
                <w:rFonts w:cs="Arial"/>
                <w:color w:val="000000" w:themeColor="text1"/>
                <w:sz w:val="18"/>
                <w:szCs w:val="18"/>
              </w:rPr>
              <w:t>0.38 – 0.83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0.32 – 0.52</w:t>
            </w:r>
          </w:p>
        </w:tc>
      </w:tr>
      <w:tr w:rsidR="006913B2" w:rsidRPr="006913B2" w:rsidTr="00893E50">
        <w:trPr>
          <w:trHeight w:val="36"/>
          <w:jc w:val="center"/>
        </w:trPr>
        <w:tc>
          <w:tcPr>
            <w:tcW w:w="1691" w:type="dxa"/>
            <w:tcBorders>
              <w:top w:val="nil"/>
              <w:left w:val="single" w:sz="12" w:space="0" w:color="auto"/>
              <w:bottom w:val="double" w:sz="6" w:space="0" w:color="000000"/>
              <w:right w:val="single" w:sz="4" w:space="0" w:color="auto"/>
            </w:tcBorders>
            <w:shd w:val="clear" w:color="auto" w:fill="auto"/>
            <w:noWrap/>
            <w:vAlign w:val="center"/>
          </w:tcPr>
          <w:p w:rsidR="00C312C2" w:rsidRPr="00533676" w:rsidRDefault="00C312C2" w:rsidP="00893E50">
            <w:pPr>
              <w:jc w:val="center"/>
              <w:rPr>
                <w:rFonts w:cs="Arial"/>
                <w:color w:val="000000" w:themeColor="text1"/>
                <w:sz w:val="20"/>
                <w:szCs w:val="20"/>
              </w:rPr>
            </w:pPr>
            <w:r w:rsidRPr="00533676">
              <w:rPr>
                <w:rFonts w:cs="Arial"/>
                <w:color w:val="000000" w:themeColor="text1"/>
                <w:sz w:val="20"/>
                <w:szCs w:val="20"/>
              </w:rPr>
              <w:t>Glutamate</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4.06±0.18</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4.24±0.017</w:t>
            </w:r>
          </w:p>
        </w:tc>
        <w:tc>
          <w:tcPr>
            <w:tcW w:w="1134" w:type="dxa"/>
            <w:tcBorders>
              <w:top w:val="nil"/>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0.103</w:t>
            </w:r>
          </w:p>
        </w:tc>
        <w:tc>
          <w:tcPr>
            <w:tcW w:w="1418" w:type="dxa"/>
            <w:tcBorders>
              <w:top w:val="nil"/>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2.73 – 5.89</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3.23 – 4.71</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533676" w:rsidRDefault="00C312C2" w:rsidP="00893E50">
            <w:pPr>
              <w:jc w:val="center"/>
              <w:rPr>
                <w:rFonts w:cs="Arial"/>
                <w:color w:val="000000" w:themeColor="text1"/>
                <w:sz w:val="20"/>
                <w:szCs w:val="20"/>
              </w:rPr>
            </w:pPr>
            <w:r w:rsidRPr="00533676">
              <w:rPr>
                <w:rFonts w:cs="Arial"/>
                <w:color w:val="000000" w:themeColor="text1"/>
                <w:sz w:val="20"/>
                <w:szCs w:val="20"/>
              </w:rPr>
              <w:t>Glycine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1.14±0.040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1.19±0.040</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0.142</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0.96 – 1.47</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0.82 – 2.22</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533676" w:rsidRDefault="00C312C2" w:rsidP="00893E50">
            <w:pPr>
              <w:jc w:val="center"/>
              <w:rPr>
                <w:rFonts w:cs="Arial"/>
                <w:color w:val="000000" w:themeColor="text1"/>
                <w:sz w:val="20"/>
                <w:szCs w:val="20"/>
              </w:rPr>
            </w:pPr>
            <w:r w:rsidRPr="00533676">
              <w:rPr>
                <w:rFonts w:cs="Arial"/>
                <w:color w:val="000000" w:themeColor="text1"/>
                <w:sz w:val="20"/>
                <w:szCs w:val="20"/>
              </w:rPr>
              <w:t>Histidine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00.63±0.40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0.65±0.2</w:t>
            </w:r>
            <w:r w:rsidR="00363C04" w:rsidRPr="00533676">
              <w:rPr>
                <w:rFonts w:cs="Arial"/>
                <w:color w:val="000000" w:themeColor="text1"/>
                <w:sz w:val="18"/>
                <w:szCs w:val="18"/>
              </w:rPr>
              <w:t>3</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0.181</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0.47 – 0.86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0.41 – 0.82</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533676" w:rsidRDefault="00C312C2" w:rsidP="00893E50">
            <w:pPr>
              <w:jc w:val="center"/>
              <w:rPr>
                <w:rFonts w:cs="Arial"/>
                <w:color w:val="000000" w:themeColor="text1"/>
                <w:sz w:val="20"/>
                <w:szCs w:val="20"/>
              </w:rPr>
            </w:pPr>
            <w:r w:rsidRPr="00533676">
              <w:rPr>
                <w:rFonts w:cs="Arial"/>
                <w:color w:val="000000" w:themeColor="text1"/>
                <w:sz w:val="20"/>
                <w:szCs w:val="20"/>
              </w:rPr>
              <w:t>Isoleucine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0.93±0.028</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0.96±0.028</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0.299</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0.70 -1.22</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0.62 – 1.02</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533676" w:rsidRDefault="00C312C2" w:rsidP="00893E50">
            <w:pPr>
              <w:jc w:val="center"/>
              <w:rPr>
                <w:rFonts w:cs="Arial"/>
                <w:color w:val="000000" w:themeColor="text1"/>
                <w:sz w:val="20"/>
                <w:szCs w:val="20"/>
              </w:rPr>
            </w:pPr>
            <w:r w:rsidRPr="00533676">
              <w:rPr>
                <w:rFonts w:cs="Arial"/>
                <w:color w:val="000000" w:themeColor="text1"/>
                <w:sz w:val="20"/>
                <w:szCs w:val="20"/>
              </w:rPr>
              <w:t>Leucine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1.64±0.049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1.68±0.049</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0.308</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01.21 – 2.18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533676" w:rsidRDefault="00533676" w:rsidP="00893E50">
            <w:pPr>
              <w:jc w:val="center"/>
              <w:rPr>
                <w:rFonts w:cs="Arial"/>
                <w:color w:val="000000" w:themeColor="text1"/>
                <w:sz w:val="18"/>
                <w:szCs w:val="18"/>
              </w:rPr>
            </w:pPr>
            <w:r w:rsidRPr="00533676">
              <w:rPr>
                <w:rFonts w:cs="Arial"/>
                <w:color w:val="000000" w:themeColor="text1"/>
                <w:sz w:val="18"/>
                <w:szCs w:val="18"/>
              </w:rPr>
              <w:t>1.07 – 1.99</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91170C" w:rsidRDefault="00C312C2" w:rsidP="00893E50">
            <w:pPr>
              <w:jc w:val="center"/>
              <w:rPr>
                <w:rFonts w:cs="Arial"/>
                <w:color w:val="000000" w:themeColor="text1"/>
                <w:sz w:val="20"/>
                <w:szCs w:val="20"/>
              </w:rPr>
            </w:pPr>
            <w:r w:rsidRPr="0091170C">
              <w:rPr>
                <w:rFonts w:cs="Arial"/>
                <w:color w:val="000000" w:themeColor="text1"/>
                <w:sz w:val="20"/>
                <w:szCs w:val="20"/>
              </w:rPr>
              <w:t>Lysine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533676" w:rsidP="00893E50">
            <w:pPr>
              <w:jc w:val="center"/>
              <w:rPr>
                <w:rFonts w:cs="Arial"/>
                <w:color w:val="000000" w:themeColor="text1"/>
                <w:sz w:val="18"/>
                <w:szCs w:val="18"/>
              </w:rPr>
            </w:pPr>
            <w:r w:rsidRPr="0091170C">
              <w:rPr>
                <w:rFonts w:cs="Arial"/>
                <w:color w:val="000000" w:themeColor="text1"/>
                <w:sz w:val="18"/>
                <w:szCs w:val="18"/>
              </w:rPr>
              <w:t>1.39±0.041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533676" w:rsidP="00893E50">
            <w:pPr>
              <w:jc w:val="center"/>
              <w:rPr>
                <w:rFonts w:cs="Arial"/>
                <w:color w:val="000000" w:themeColor="text1"/>
                <w:sz w:val="18"/>
                <w:szCs w:val="18"/>
              </w:rPr>
            </w:pPr>
            <w:r w:rsidRPr="0091170C">
              <w:rPr>
                <w:rFonts w:cs="Arial"/>
                <w:color w:val="000000" w:themeColor="text1"/>
                <w:sz w:val="18"/>
                <w:szCs w:val="18"/>
              </w:rPr>
              <w:t>1.41±0.041</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0.410</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1.02 – 1.90</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0.96 – 1.85</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91170C" w:rsidRDefault="00C312C2" w:rsidP="00893E50">
            <w:pPr>
              <w:jc w:val="center"/>
              <w:rPr>
                <w:rFonts w:cs="Arial"/>
                <w:color w:val="000000" w:themeColor="text1"/>
                <w:sz w:val="20"/>
                <w:szCs w:val="20"/>
              </w:rPr>
            </w:pPr>
            <w:r w:rsidRPr="0091170C">
              <w:rPr>
                <w:rFonts w:cs="Arial"/>
                <w:color w:val="000000" w:themeColor="text1"/>
                <w:sz w:val="20"/>
                <w:szCs w:val="20"/>
              </w:rPr>
              <w:t>Methionine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0.46±0.015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0.46±0.015</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0.847</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0.30 – 0.65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0.27 – 0.52</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91170C" w:rsidRDefault="00C312C2" w:rsidP="00893E50">
            <w:pPr>
              <w:jc w:val="center"/>
              <w:rPr>
                <w:rFonts w:cs="Arial"/>
                <w:color w:val="000000" w:themeColor="text1"/>
                <w:sz w:val="18"/>
                <w:szCs w:val="18"/>
              </w:rPr>
            </w:pPr>
            <w:r w:rsidRPr="0091170C">
              <w:rPr>
                <w:rFonts w:cs="Arial"/>
                <w:color w:val="000000" w:themeColor="text1"/>
                <w:sz w:val="18"/>
                <w:szCs w:val="18"/>
              </w:rPr>
              <w:t>Phenylalanine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0.98±0.029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1.00±0.028</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0.348</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0.77 – 1.26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0.64 – 1.07</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91170C" w:rsidRDefault="00C312C2" w:rsidP="00893E50">
            <w:pPr>
              <w:jc w:val="center"/>
              <w:rPr>
                <w:rFonts w:cs="Arial"/>
                <w:color w:val="000000" w:themeColor="text1"/>
                <w:sz w:val="20"/>
                <w:szCs w:val="20"/>
              </w:rPr>
            </w:pPr>
            <w:r w:rsidRPr="0091170C">
              <w:rPr>
                <w:rFonts w:cs="Arial"/>
                <w:color w:val="000000" w:themeColor="text1"/>
                <w:sz w:val="20"/>
                <w:szCs w:val="20"/>
              </w:rPr>
              <w:t>Proline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1.40±0.054</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1.42±0.054</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0.335</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0.9 – 2.01</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0.85 – 3.74</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91170C" w:rsidRDefault="00C312C2" w:rsidP="00893E50">
            <w:pPr>
              <w:jc w:val="center"/>
              <w:rPr>
                <w:rFonts w:cs="Arial"/>
                <w:color w:val="000000" w:themeColor="text1"/>
                <w:sz w:val="20"/>
                <w:szCs w:val="20"/>
              </w:rPr>
            </w:pPr>
            <w:r w:rsidRPr="0091170C">
              <w:rPr>
                <w:rFonts w:cs="Arial"/>
                <w:color w:val="000000" w:themeColor="text1"/>
                <w:sz w:val="20"/>
                <w:szCs w:val="20"/>
              </w:rPr>
              <w:t>Serine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1.02±0.030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1.05±0.030</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0.105</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0.81 – 1.32</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0.69 – 1.55</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91170C" w:rsidRDefault="00C312C2" w:rsidP="00893E50">
            <w:pPr>
              <w:jc w:val="center"/>
              <w:rPr>
                <w:rFonts w:cs="Arial"/>
                <w:color w:val="000000" w:themeColor="text1"/>
                <w:sz w:val="20"/>
                <w:szCs w:val="20"/>
              </w:rPr>
            </w:pPr>
            <w:r w:rsidRPr="0091170C">
              <w:rPr>
                <w:rFonts w:cs="Arial"/>
                <w:color w:val="000000" w:themeColor="text1"/>
                <w:sz w:val="20"/>
                <w:szCs w:val="20"/>
              </w:rPr>
              <w:t>Threonine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0.98±0.030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1.00±0.030</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0.192</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0.82 – 1.20</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0.74 – 1.30</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91170C" w:rsidRDefault="00C312C2" w:rsidP="00893E50">
            <w:pPr>
              <w:jc w:val="center"/>
              <w:rPr>
                <w:rFonts w:cs="Arial"/>
                <w:color w:val="000000" w:themeColor="text1"/>
                <w:sz w:val="20"/>
                <w:szCs w:val="20"/>
              </w:rPr>
            </w:pPr>
            <w:r w:rsidRPr="0091170C">
              <w:rPr>
                <w:rFonts w:cs="Arial"/>
                <w:color w:val="000000" w:themeColor="text1"/>
                <w:sz w:val="20"/>
                <w:szCs w:val="20"/>
              </w:rPr>
              <w:t>Tryptophan</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0.23±0.010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0.24±0.010</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0.172</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0.13 – 0.35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1170C" w:rsidRDefault="0091170C" w:rsidP="00893E50">
            <w:pPr>
              <w:jc w:val="center"/>
              <w:rPr>
                <w:rFonts w:cs="Arial"/>
                <w:color w:val="000000" w:themeColor="text1"/>
                <w:sz w:val="18"/>
                <w:szCs w:val="18"/>
              </w:rPr>
            </w:pPr>
            <w:r w:rsidRPr="0091170C">
              <w:rPr>
                <w:rFonts w:cs="Arial"/>
                <w:color w:val="000000" w:themeColor="text1"/>
                <w:sz w:val="18"/>
                <w:szCs w:val="18"/>
              </w:rPr>
              <w:t>0.20 – 0.37</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7563DD" w:rsidRDefault="00C312C2" w:rsidP="00893E50">
            <w:pPr>
              <w:jc w:val="center"/>
              <w:rPr>
                <w:rFonts w:cs="Arial"/>
                <w:color w:val="000000" w:themeColor="text1"/>
                <w:sz w:val="20"/>
                <w:szCs w:val="20"/>
              </w:rPr>
            </w:pPr>
            <w:r w:rsidRPr="007563DD">
              <w:rPr>
                <w:rFonts w:cs="Arial"/>
                <w:color w:val="000000" w:themeColor="text1"/>
                <w:sz w:val="20"/>
                <w:szCs w:val="20"/>
              </w:rPr>
              <w:t>Tyrosine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7563DD" w:rsidRDefault="0091170C" w:rsidP="00893E50">
            <w:pPr>
              <w:jc w:val="center"/>
              <w:rPr>
                <w:rFonts w:cs="Arial"/>
                <w:color w:val="000000" w:themeColor="text1"/>
                <w:sz w:val="18"/>
                <w:szCs w:val="18"/>
              </w:rPr>
            </w:pPr>
            <w:r w:rsidRPr="007563DD">
              <w:rPr>
                <w:rFonts w:cs="Arial"/>
                <w:color w:val="000000" w:themeColor="text1"/>
                <w:sz w:val="18"/>
                <w:szCs w:val="18"/>
              </w:rPr>
              <w:t>0.67±0.019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7563DD" w:rsidRDefault="0091170C" w:rsidP="00893E50">
            <w:pPr>
              <w:jc w:val="center"/>
              <w:rPr>
                <w:rFonts w:cs="Arial"/>
                <w:color w:val="000000" w:themeColor="text1"/>
                <w:sz w:val="18"/>
                <w:szCs w:val="18"/>
              </w:rPr>
            </w:pPr>
            <w:r w:rsidRPr="007563DD">
              <w:rPr>
                <w:rFonts w:cs="Arial"/>
                <w:color w:val="000000" w:themeColor="text1"/>
                <w:sz w:val="18"/>
                <w:szCs w:val="18"/>
              </w:rPr>
              <w:t>0.69±0.019</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7563DD" w:rsidRDefault="0091170C" w:rsidP="00893E50">
            <w:pPr>
              <w:jc w:val="center"/>
              <w:rPr>
                <w:rFonts w:cs="Arial"/>
                <w:color w:val="000000" w:themeColor="text1"/>
                <w:sz w:val="18"/>
                <w:szCs w:val="18"/>
              </w:rPr>
            </w:pPr>
            <w:r w:rsidRPr="007563DD">
              <w:rPr>
                <w:rFonts w:cs="Arial"/>
                <w:color w:val="000000" w:themeColor="text1"/>
                <w:sz w:val="18"/>
                <w:szCs w:val="18"/>
              </w:rPr>
              <w:t>0.249</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7563DD" w:rsidRDefault="0091170C" w:rsidP="00893E50">
            <w:pPr>
              <w:jc w:val="center"/>
              <w:rPr>
                <w:rFonts w:cs="Arial"/>
                <w:color w:val="000000" w:themeColor="text1"/>
                <w:sz w:val="18"/>
                <w:szCs w:val="18"/>
              </w:rPr>
            </w:pPr>
            <w:r w:rsidRPr="007563DD">
              <w:rPr>
                <w:rFonts w:cs="Arial"/>
                <w:color w:val="000000" w:themeColor="text1"/>
                <w:sz w:val="18"/>
                <w:szCs w:val="18"/>
              </w:rPr>
              <w:t>0.57 – 0.81</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7563DD" w:rsidRDefault="007563DD" w:rsidP="00893E50">
            <w:pPr>
              <w:jc w:val="center"/>
              <w:rPr>
                <w:rFonts w:cs="Arial"/>
                <w:color w:val="000000" w:themeColor="text1"/>
                <w:sz w:val="18"/>
                <w:szCs w:val="18"/>
              </w:rPr>
            </w:pPr>
            <w:r w:rsidRPr="007563DD">
              <w:rPr>
                <w:rFonts w:cs="Arial"/>
                <w:color w:val="000000" w:themeColor="text1"/>
                <w:sz w:val="18"/>
                <w:szCs w:val="18"/>
              </w:rPr>
              <w:t>0.51 – 0.92</w:t>
            </w:r>
          </w:p>
        </w:tc>
      </w:tr>
      <w:tr w:rsidR="006913B2" w:rsidRPr="006913B2" w:rsidTr="00893E50">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C312C2" w:rsidRPr="007563DD" w:rsidRDefault="00C312C2" w:rsidP="00893E50">
            <w:pPr>
              <w:jc w:val="center"/>
              <w:rPr>
                <w:rFonts w:cs="Arial"/>
                <w:color w:val="000000" w:themeColor="text1"/>
                <w:sz w:val="20"/>
                <w:szCs w:val="20"/>
              </w:rPr>
            </w:pPr>
            <w:r w:rsidRPr="007563DD">
              <w:rPr>
                <w:rFonts w:cs="Arial"/>
                <w:color w:val="000000" w:themeColor="text1"/>
                <w:sz w:val="20"/>
                <w:szCs w:val="20"/>
              </w:rPr>
              <w:t>Valine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7563DD" w:rsidRDefault="007563DD" w:rsidP="00893E50">
            <w:pPr>
              <w:jc w:val="center"/>
              <w:rPr>
                <w:rFonts w:cs="Arial"/>
                <w:color w:val="000000" w:themeColor="text1"/>
                <w:sz w:val="18"/>
                <w:szCs w:val="18"/>
              </w:rPr>
            </w:pPr>
            <w:r w:rsidRPr="007563DD">
              <w:rPr>
                <w:rFonts w:cs="Arial"/>
                <w:color w:val="000000" w:themeColor="text1"/>
                <w:sz w:val="18"/>
                <w:szCs w:val="18"/>
              </w:rPr>
              <w:t>1.20±0.035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7563DD" w:rsidRDefault="007563DD" w:rsidP="00893E50">
            <w:pPr>
              <w:jc w:val="center"/>
              <w:rPr>
                <w:rFonts w:cs="Arial"/>
                <w:color w:val="000000" w:themeColor="text1"/>
                <w:sz w:val="18"/>
                <w:szCs w:val="18"/>
              </w:rPr>
            </w:pPr>
            <w:r w:rsidRPr="007563DD">
              <w:rPr>
                <w:rFonts w:cs="Arial"/>
                <w:color w:val="000000" w:themeColor="text1"/>
                <w:sz w:val="18"/>
                <w:szCs w:val="18"/>
              </w:rPr>
              <w:t>1.22±0.035</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7563DD" w:rsidRDefault="007563DD" w:rsidP="00893E50">
            <w:pPr>
              <w:jc w:val="center"/>
              <w:rPr>
                <w:rFonts w:cs="Arial"/>
                <w:color w:val="000000" w:themeColor="text1"/>
                <w:sz w:val="18"/>
                <w:szCs w:val="18"/>
              </w:rPr>
            </w:pPr>
            <w:r w:rsidRPr="007563DD">
              <w:rPr>
                <w:rFonts w:cs="Arial"/>
                <w:color w:val="000000" w:themeColor="text1"/>
                <w:sz w:val="18"/>
                <w:szCs w:val="18"/>
              </w:rPr>
              <w:t>0.352</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7563DD" w:rsidRDefault="007563DD" w:rsidP="00893E50">
            <w:pPr>
              <w:jc w:val="center"/>
              <w:rPr>
                <w:rFonts w:cs="Arial"/>
                <w:color w:val="000000" w:themeColor="text1"/>
                <w:sz w:val="18"/>
                <w:szCs w:val="18"/>
              </w:rPr>
            </w:pPr>
            <w:r w:rsidRPr="007563DD">
              <w:rPr>
                <w:rFonts w:cs="Arial"/>
                <w:color w:val="000000" w:themeColor="text1"/>
                <w:sz w:val="18"/>
                <w:szCs w:val="18"/>
              </w:rPr>
              <w:t>0.92 – 1.55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7563DD" w:rsidRDefault="007563DD" w:rsidP="00893E50">
            <w:pPr>
              <w:jc w:val="center"/>
              <w:rPr>
                <w:rFonts w:cs="Arial"/>
                <w:color w:val="000000" w:themeColor="text1"/>
                <w:sz w:val="18"/>
                <w:szCs w:val="18"/>
              </w:rPr>
            </w:pPr>
            <w:r w:rsidRPr="007563DD">
              <w:rPr>
                <w:rFonts w:cs="Arial"/>
                <w:color w:val="000000" w:themeColor="text1"/>
                <w:sz w:val="18"/>
                <w:szCs w:val="18"/>
              </w:rPr>
              <w:t>0.8 – 1.55</w:t>
            </w:r>
          </w:p>
        </w:tc>
      </w:tr>
    </w:tbl>
    <w:p w:rsidR="00284A07" w:rsidRPr="007563DD" w:rsidRDefault="00281CC8"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7563DD">
        <w:rPr>
          <w:rFonts w:cs="Arial"/>
          <w:b/>
          <w:i/>
          <w:color w:val="000000" w:themeColor="text1"/>
          <w:szCs w:val="22"/>
        </w:rPr>
        <w:t>Minerals</w:t>
      </w:r>
    </w:p>
    <w:p w:rsidR="007E54E0" w:rsidRPr="007563DD" w:rsidRDefault="007E54E0" w:rsidP="00D50AA1">
      <w:pPr>
        <w:rPr>
          <w:rFonts w:cs="Arial"/>
          <w:color w:val="000000" w:themeColor="text1"/>
          <w:szCs w:val="22"/>
        </w:rPr>
      </w:pPr>
      <w:r w:rsidRPr="007563DD">
        <w:rPr>
          <w:color w:val="000000" w:themeColor="text1"/>
        </w:rPr>
        <w:t xml:space="preserve">The </w:t>
      </w:r>
      <w:r w:rsidR="007563DD" w:rsidRPr="007563DD">
        <w:rPr>
          <w:color w:val="000000" w:themeColor="text1"/>
        </w:rPr>
        <w:t>levels of nine minerals in seed from MON88302 and ‘Ebony’</w:t>
      </w:r>
      <w:r w:rsidR="00281CC8" w:rsidRPr="007563DD">
        <w:rPr>
          <w:color w:val="000000" w:themeColor="text1"/>
        </w:rPr>
        <w:t xml:space="preserve"> were measured. </w:t>
      </w:r>
      <w:r w:rsidRPr="007563DD">
        <w:rPr>
          <w:color w:val="000000" w:themeColor="text1"/>
        </w:rPr>
        <w:t xml:space="preserve">Sodium was below the LOQ. </w:t>
      </w:r>
      <w:r w:rsidR="00281CC8" w:rsidRPr="007563DD">
        <w:rPr>
          <w:color w:val="000000" w:themeColor="text1"/>
        </w:rPr>
        <w:t xml:space="preserve">Results </w:t>
      </w:r>
      <w:r w:rsidRPr="007563DD">
        <w:rPr>
          <w:color w:val="000000" w:themeColor="text1"/>
        </w:rPr>
        <w:t xml:space="preserve">for the remaining analytes </w:t>
      </w:r>
      <w:r w:rsidR="00AC09EA" w:rsidRPr="007563DD">
        <w:rPr>
          <w:color w:val="000000" w:themeColor="text1"/>
        </w:rPr>
        <w:t>are</w:t>
      </w:r>
      <w:r w:rsidR="00281CC8" w:rsidRPr="007563DD">
        <w:rPr>
          <w:color w:val="000000" w:themeColor="text1"/>
        </w:rPr>
        <w:t xml:space="preserve"> given </w:t>
      </w:r>
      <w:r w:rsidR="00281CC8" w:rsidRPr="00903868">
        <w:rPr>
          <w:color w:val="000000" w:themeColor="text1"/>
        </w:rPr>
        <w:t>in</w:t>
      </w:r>
      <w:r w:rsidRPr="00903868">
        <w:rPr>
          <w:color w:val="000000" w:themeColor="text1"/>
        </w:rPr>
        <w:t xml:space="preserve"> </w:t>
      </w:r>
      <w:r w:rsidR="007563DD" w:rsidRPr="00903868">
        <w:rPr>
          <w:color w:val="000000" w:themeColor="text1"/>
        </w:rPr>
        <w:t>Table 10</w:t>
      </w:r>
      <w:r w:rsidR="00000CB9" w:rsidRPr="00903868">
        <w:rPr>
          <w:color w:val="000000" w:themeColor="text1"/>
        </w:rPr>
        <w:t xml:space="preserve"> and</w:t>
      </w:r>
      <w:r w:rsidR="00000CB9" w:rsidRPr="007563DD">
        <w:rPr>
          <w:color w:val="000000" w:themeColor="text1"/>
        </w:rPr>
        <w:t xml:space="preserve"> </w:t>
      </w:r>
      <w:r w:rsidR="00000CB9" w:rsidRPr="007563DD">
        <w:rPr>
          <w:rFonts w:cs="Arial"/>
          <w:color w:val="000000" w:themeColor="text1"/>
          <w:szCs w:val="22"/>
        </w:rPr>
        <w:t>show there was no significant difference</w:t>
      </w:r>
      <w:r w:rsidR="007563DD" w:rsidRPr="007563DD">
        <w:rPr>
          <w:rFonts w:cs="Arial"/>
          <w:color w:val="000000" w:themeColor="text1"/>
          <w:szCs w:val="22"/>
        </w:rPr>
        <w:t xml:space="preserve"> between the control and MON88302</w:t>
      </w:r>
      <w:r w:rsidR="00000CB9" w:rsidRPr="007563DD">
        <w:rPr>
          <w:rFonts w:cs="Arial"/>
          <w:color w:val="000000" w:themeColor="text1"/>
          <w:szCs w:val="22"/>
        </w:rPr>
        <w:t xml:space="preserve"> for any of the analyte means.</w:t>
      </w:r>
    </w:p>
    <w:p w:rsidR="00D54CC8" w:rsidRPr="007563DD" w:rsidRDefault="00D54CC8" w:rsidP="00D50AA1">
      <w:pPr>
        <w:rPr>
          <w:color w:val="000000" w:themeColor="text1"/>
        </w:rPr>
      </w:pPr>
    </w:p>
    <w:p w:rsidR="004D50CB" w:rsidRPr="007563DD" w:rsidRDefault="004D50CB" w:rsidP="004D50CB">
      <w:pPr>
        <w:pStyle w:val="Caption"/>
        <w:keepNext/>
        <w:ind w:left="993" w:hanging="851"/>
        <w:rPr>
          <w:b w:val="0"/>
          <w:i/>
          <w:color w:val="000000" w:themeColor="text1"/>
          <w:sz w:val="22"/>
          <w:szCs w:val="22"/>
        </w:rPr>
      </w:pPr>
      <w:bookmarkStart w:id="78" w:name="_Toc323052959"/>
      <w:r w:rsidRPr="007563DD">
        <w:rPr>
          <w:b w:val="0"/>
          <w:i/>
          <w:color w:val="000000" w:themeColor="text1"/>
          <w:sz w:val="22"/>
          <w:szCs w:val="22"/>
        </w:rPr>
        <w:t xml:space="preserve">Table </w:t>
      </w:r>
      <w:r w:rsidRPr="007563DD">
        <w:rPr>
          <w:b w:val="0"/>
          <w:i/>
          <w:color w:val="000000" w:themeColor="text1"/>
          <w:sz w:val="22"/>
          <w:szCs w:val="22"/>
        </w:rPr>
        <w:fldChar w:fldCharType="begin"/>
      </w:r>
      <w:r w:rsidRPr="007563DD">
        <w:rPr>
          <w:b w:val="0"/>
          <w:i/>
          <w:color w:val="000000" w:themeColor="text1"/>
          <w:sz w:val="22"/>
          <w:szCs w:val="22"/>
        </w:rPr>
        <w:instrText xml:space="preserve"> SEQ Table \* ARABIC </w:instrText>
      </w:r>
      <w:r w:rsidRPr="007563DD">
        <w:rPr>
          <w:b w:val="0"/>
          <w:i/>
          <w:color w:val="000000" w:themeColor="text1"/>
          <w:sz w:val="22"/>
          <w:szCs w:val="22"/>
        </w:rPr>
        <w:fldChar w:fldCharType="separate"/>
      </w:r>
      <w:r w:rsidR="00D32CD6">
        <w:rPr>
          <w:b w:val="0"/>
          <w:i/>
          <w:noProof/>
          <w:color w:val="000000" w:themeColor="text1"/>
          <w:sz w:val="22"/>
          <w:szCs w:val="22"/>
        </w:rPr>
        <w:t>10</w:t>
      </w:r>
      <w:r w:rsidRPr="007563DD">
        <w:rPr>
          <w:b w:val="0"/>
          <w:i/>
          <w:color w:val="000000" w:themeColor="text1"/>
          <w:sz w:val="22"/>
          <w:szCs w:val="22"/>
        </w:rPr>
        <w:fldChar w:fldCharType="end"/>
      </w:r>
      <w:r w:rsidRPr="007563DD">
        <w:rPr>
          <w:b w:val="0"/>
          <w:i/>
          <w:color w:val="000000" w:themeColor="text1"/>
          <w:sz w:val="22"/>
          <w:szCs w:val="22"/>
        </w:rPr>
        <w:t>: Mean</w:t>
      </w:r>
      <w:r w:rsidR="00AB66FB">
        <w:rPr>
          <w:b w:val="0"/>
          <w:i/>
          <w:color w:val="000000" w:themeColor="text1"/>
          <w:sz w:val="22"/>
          <w:szCs w:val="22"/>
        </w:rPr>
        <w:t xml:space="preserve"> </w:t>
      </w:r>
      <w:r w:rsidR="00DC464D" w:rsidRPr="003420F3">
        <w:rPr>
          <w:b w:val="0"/>
          <w:i/>
          <w:color w:val="000000" w:themeColor="text1"/>
          <w:sz w:val="22"/>
          <w:szCs w:val="22"/>
        </w:rPr>
        <w:t xml:space="preserve">(±standard error) </w:t>
      </w:r>
      <w:r w:rsidR="00AB66FB">
        <w:rPr>
          <w:b w:val="0"/>
          <w:i/>
          <w:color w:val="000000" w:themeColor="text1"/>
          <w:sz w:val="22"/>
          <w:szCs w:val="22"/>
        </w:rPr>
        <w:t>levels of minerals in the seed</w:t>
      </w:r>
      <w:r w:rsidRPr="007563DD">
        <w:rPr>
          <w:b w:val="0"/>
          <w:i/>
          <w:color w:val="000000" w:themeColor="text1"/>
          <w:sz w:val="22"/>
          <w:szCs w:val="22"/>
        </w:rPr>
        <w:t xml:space="preserve"> of </w:t>
      </w:r>
      <w:r w:rsidR="00AB66FB">
        <w:rPr>
          <w:b w:val="0"/>
          <w:i/>
          <w:color w:val="000000" w:themeColor="text1"/>
          <w:sz w:val="22"/>
          <w:szCs w:val="22"/>
        </w:rPr>
        <w:t>glyphosate-sprayed MON88302</w:t>
      </w:r>
      <w:r w:rsidRPr="007563DD">
        <w:rPr>
          <w:b w:val="0"/>
          <w:i/>
          <w:color w:val="000000" w:themeColor="text1"/>
          <w:sz w:val="22"/>
          <w:szCs w:val="22"/>
        </w:rPr>
        <w:t xml:space="preserve"> and </w:t>
      </w:r>
      <w:r w:rsidR="00AB66FB">
        <w:rPr>
          <w:b w:val="0"/>
          <w:i/>
          <w:color w:val="000000" w:themeColor="text1"/>
          <w:sz w:val="22"/>
          <w:szCs w:val="22"/>
        </w:rPr>
        <w:t>‘Ebony’.</w:t>
      </w:r>
      <w:bookmarkEnd w:id="78"/>
    </w:p>
    <w:p w:rsidR="004D50CB" w:rsidRPr="007563DD" w:rsidRDefault="004D50CB" w:rsidP="004D50CB">
      <w:pPr>
        <w:rPr>
          <w:color w:val="000000" w:themeColor="text1"/>
        </w:rPr>
      </w:pPr>
    </w:p>
    <w:tbl>
      <w:tblPr>
        <w:tblW w:w="9360" w:type="dxa"/>
        <w:jc w:val="center"/>
        <w:tblInd w:w="670" w:type="dxa"/>
        <w:tblLayout w:type="fixed"/>
        <w:tblLook w:val="0000" w:firstRow="0" w:lastRow="0" w:firstColumn="0" w:lastColumn="0" w:noHBand="0" w:noVBand="0"/>
      </w:tblPr>
      <w:tblGrid>
        <w:gridCol w:w="1418"/>
        <w:gridCol w:w="1134"/>
        <w:gridCol w:w="1337"/>
        <w:gridCol w:w="1360"/>
        <w:gridCol w:w="1134"/>
        <w:gridCol w:w="1418"/>
        <w:gridCol w:w="1559"/>
      </w:tblGrid>
      <w:tr w:rsidR="006913B2" w:rsidRPr="007563DD" w:rsidTr="00000CB9">
        <w:trPr>
          <w:trHeight w:val="525"/>
          <w:jc w:val="center"/>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E54E0" w:rsidRPr="007563DD" w:rsidRDefault="007E54E0" w:rsidP="007E54E0">
            <w:pPr>
              <w:jc w:val="center"/>
              <w:rPr>
                <w:rFonts w:cs="Arial"/>
                <w:b/>
                <w:bCs/>
                <w:color w:val="000000" w:themeColor="text1"/>
                <w:sz w:val="18"/>
                <w:szCs w:val="18"/>
              </w:rPr>
            </w:pPr>
            <w:r w:rsidRPr="007563DD">
              <w:rPr>
                <w:rFonts w:cs="Arial"/>
                <w:b/>
                <w:bCs/>
                <w:color w:val="000000" w:themeColor="text1"/>
                <w:sz w:val="18"/>
                <w:szCs w:val="18"/>
              </w:rPr>
              <w:t>Analyte</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E54E0" w:rsidRPr="007563DD" w:rsidRDefault="007E54E0" w:rsidP="007E54E0">
            <w:pPr>
              <w:jc w:val="center"/>
              <w:rPr>
                <w:rFonts w:cs="Arial"/>
                <w:b/>
                <w:bCs/>
                <w:color w:val="000000" w:themeColor="text1"/>
                <w:sz w:val="18"/>
                <w:szCs w:val="18"/>
              </w:rPr>
            </w:pPr>
            <w:r w:rsidRPr="007563DD">
              <w:rPr>
                <w:rFonts w:cs="Arial"/>
                <w:b/>
                <w:bCs/>
                <w:color w:val="000000" w:themeColor="text1"/>
                <w:sz w:val="18"/>
                <w:szCs w:val="18"/>
              </w:rPr>
              <w:t>Unit</w:t>
            </w:r>
          </w:p>
        </w:tc>
        <w:tc>
          <w:tcPr>
            <w:tcW w:w="13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E54E0" w:rsidRPr="007563DD" w:rsidRDefault="007563DD" w:rsidP="007E54E0">
            <w:pPr>
              <w:jc w:val="center"/>
              <w:rPr>
                <w:rFonts w:cs="Arial"/>
                <w:b/>
                <w:bCs/>
                <w:color w:val="000000" w:themeColor="text1"/>
                <w:sz w:val="18"/>
                <w:szCs w:val="18"/>
              </w:rPr>
            </w:pPr>
            <w:r w:rsidRPr="007563DD">
              <w:rPr>
                <w:rFonts w:cs="Arial"/>
                <w:b/>
                <w:bCs/>
                <w:color w:val="000000" w:themeColor="text1"/>
                <w:sz w:val="18"/>
                <w:szCs w:val="18"/>
              </w:rPr>
              <w:t>MON88302</w:t>
            </w:r>
          </w:p>
        </w:tc>
        <w:tc>
          <w:tcPr>
            <w:tcW w:w="13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E54E0" w:rsidRPr="007563DD" w:rsidRDefault="007563DD" w:rsidP="007E54E0">
            <w:pPr>
              <w:jc w:val="center"/>
              <w:rPr>
                <w:rFonts w:cs="Arial"/>
                <w:b/>
                <w:bCs/>
                <w:color w:val="000000" w:themeColor="text1"/>
                <w:sz w:val="18"/>
                <w:szCs w:val="18"/>
              </w:rPr>
            </w:pPr>
            <w:r w:rsidRPr="007563DD">
              <w:rPr>
                <w:rFonts w:cs="Arial"/>
                <w:b/>
                <w:bCs/>
                <w:color w:val="000000" w:themeColor="text1"/>
                <w:sz w:val="18"/>
                <w:szCs w:val="18"/>
              </w:rPr>
              <w:t>‘Ebony’</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E54E0" w:rsidRPr="007563DD" w:rsidRDefault="007E54E0" w:rsidP="007E54E0">
            <w:pPr>
              <w:jc w:val="center"/>
              <w:rPr>
                <w:rFonts w:cs="Arial"/>
                <w:b/>
                <w:bCs/>
                <w:color w:val="000000" w:themeColor="text1"/>
                <w:sz w:val="18"/>
                <w:szCs w:val="18"/>
              </w:rPr>
            </w:pPr>
            <w:r w:rsidRPr="007563DD">
              <w:rPr>
                <w:rFonts w:cs="Arial"/>
                <w:b/>
                <w:bCs/>
                <w:color w:val="000000" w:themeColor="text1"/>
                <w:sz w:val="18"/>
                <w:szCs w:val="18"/>
              </w:rPr>
              <w:t>Overall treat effect (P-value)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E54E0" w:rsidRPr="007563DD" w:rsidRDefault="00892847" w:rsidP="007E54E0">
            <w:pPr>
              <w:jc w:val="center"/>
              <w:rPr>
                <w:rFonts w:cs="Arial"/>
                <w:b/>
                <w:bCs/>
                <w:color w:val="000000" w:themeColor="text1"/>
                <w:sz w:val="18"/>
                <w:szCs w:val="18"/>
              </w:rPr>
            </w:pPr>
            <w:r>
              <w:rPr>
                <w:rFonts w:cs="Arial"/>
                <w:b/>
                <w:bCs/>
                <w:color w:val="000000" w:themeColor="text1"/>
                <w:sz w:val="18"/>
                <w:szCs w:val="18"/>
              </w:rPr>
              <w:t>Tolerance interval</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E54E0" w:rsidRPr="007563DD" w:rsidRDefault="00E05340" w:rsidP="007E54E0">
            <w:pPr>
              <w:jc w:val="center"/>
              <w:rPr>
                <w:rFonts w:cs="Arial"/>
                <w:b/>
                <w:bCs/>
                <w:color w:val="000000" w:themeColor="text1"/>
                <w:sz w:val="18"/>
                <w:szCs w:val="18"/>
              </w:rPr>
            </w:pPr>
            <w:r>
              <w:rPr>
                <w:rFonts w:cs="Arial"/>
                <w:b/>
                <w:bCs/>
                <w:color w:val="000000" w:themeColor="text1"/>
                <w:sz w:val="18"/>
                <w:szCs w:val="18"/>
              </w:rPr>
              <w:t>Combined literature</w:t>
            </w:r>
            <w:r>
              <w:rPr>
                <w:rFonts w:cs="Arial"/>
                <w:b/>
                <w:bCs/>
                <w:color w:val="000000" w:themeColor="text1"/>
                <w:sz w:val="18"/>
                <w:szCs w:val="18"/>
              </w:rPr>
              <w:br/>
              <w:t>range</w:t>
            </w:r>
          </w:p>
        </w:tc>
      </w:tr>
      <w:tr w:rsidR="006913B2" w:rsidRPr="006913B2" w:rsidTr="00190D34">
        <w:trPr>
          <w:trHeight w:val="255"/>
          <w:jc w:val="center"/>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7E54E0" w:rsidRPr="00B342C8" w:rsidRDefault="007E54E0" w:rsidP="007E54E0">
            <w:pPr>
              <w:jc w:val="center"/>
              <w:rPr>
                <w:rFonts w:cs="Arial"/>
                <w:color w:val="000000" w:themeColor="text1"/>
                <w:sz w:val="20"/>
                <w:szCs w:val="20"/>
              </w:rPr>
            </w:pPr>
            <w:r w:rsidRPr="00B342C8">
              <w:rPr>
                <w:rFonts w:cs="Arial"/>
                <w:color w:val="000000" w:themeColor="text1"/>
                <w:sz w:val="20"/>
                <w:szCs w:val="20"/>
              </w:rPr>
              <w:t>Calcium</w:t>
            </w:r>
          </w:p>
        </w:tc>
        <w:tc>
          <w:tcPr>
            <w:tcW w:w="1134" w:type="dxa"/>
            <w:tcBorders>
              <w:top w:val="single" w:sz="4" w:space="0" w:color="auto"/>
              <w:left w:val="nil"/>
              <w:bottom w:val="double" w:sz="4" w:space="0" w:color="auto"/>
              <w:right w:val="single" w:sz="4" w:space="0" w:color="auto"/>
            </w:tcBorders>
            <w:vAlign w:val="center"/>
          </w:tcPr>
          <w:p w:rsidR="007E54E0" w:rsidRPr="00B342C8" w:rsidRDefault="00A15F2B" w:rsidP="00B342C8">
            <w:pPr>
              <w:jc w:val="center"/>
              <w:rPr>
                <w:rFonts w:cs="Arial"/>
                <w:color w:val="000000" w:themeColor="text1"/>
                <w:sz w:val="18"/>
                <w:szCs w:val="18"/>
              </w:rPr>
            </w:pPr>
            <w:r>
              <w:rPr>
                <w:rFonts w:cs="Arial"/>
                <w:color w:val="000000" w:themeColor="text1"/>
                <w:sz w:val="18"/>
                <w:szCs w:val="18"/>
              </w:rPr>
              <w:t>%</w:t>
            </w:r>
            <w:r w:rsidR="00B342C8" w:rsidRPr="00B342C8">
              <w:rPr>
                <w:rFonts w:cs="Arial"/>
                <w:color w:val="000000" w:themeColor="text1"/>
                <w:sz w:val="18"/>
                <w:szCs w:val="18"/>
              </w:rPr>
              <w:t xml:space="preserve"> </w:t>
            </w:r>
            <w:proofErr w:type="spellStart"/>
            <w:r w:rsidR="00B342C8" w:rsidRPr="00B342C8">
              <w:rPr>
                <w:rFonts w:cs="Arial"/>
                <w:color w:val="000000" w:themeColor="text1"/>
                <w:sz w:val="18"/>
                <w:szCs w:val="18"/>
              </w:rPr>
              <w:t>dw</w:t>
            </w:r>
            <w:proofErr w:type="spellEnd"/>
          </w:p>
        </w:tc>
        <w:tc>
          <w:tcPr>
            <w:tcW w:w="1337" w:type="dxa"/>
            <w:tcBorders>
              <w:top w:val="nil"/>
              <w:left w:val="single" w:sz="4" w:space="0" w:color="auto"/>
              <w:bottom w:val="single" w:sz="4" w:space="0" w:color="auto"/>
              <w:right w:val="single" w:sz="4" w:space="0" w:color="auto"/>
            </w:tcBorders>
            <w:shd w:val="clear" w:color="auto" w:fill="auto"/>
            <w:noWrap/>
            <w:vAlign w:val="center"/>
          </w:tcPr>
          <w:p w:rsidR="007E54E0" w:rsidRPr="00B342C8" w:rsidRDefault="00190D34" w:rsidP="007E54E0">
            <w:pPr>
              <w:jc w:val="center"/>
              <w:rPr>
                <w:rFonts w:cs="Arial"/>
                <w:color w:val="000000" w:themeColor="text1"/>
                <w:sz w:val="18"/>
                <w:szCs w:val="18"/>
              </w:rPr>
            </w:pPr>
            <w:r>
              <w:rPr>
                <w:rFonts w:cs="Arial"/>
                <w:color w:val="000000" w:themeColor="text1"/>
                <w:sz w:val="18"/>
                <w:szCs w:val="18"/>
              </w:rPr>
              <w:t>0.41</w:t>
            </w:r>
            <w:r w:rsidR="007E54E0" w:rsidRPr="00B342C8">
              <w:rPr>
                <w:rFonts w:cs="Arial"/>
                <w:color w:val="000000" w:themeColor="text1"/>
                <w:sz w:val="18"/>
                <w:szCs w:val="18"/>
              </w:rPr>
              <w:t>±</w:t>
            </w:r>
            <w:r w:rsidR="00B342C8" w:rsidRPr="00B342C8">
              <w:rPr>
                <w:rFonts w:cs="Arial"/>
                <w:color w:val="000000" w:themeColor="text1"/>
                <w:sz w:val="18"/>
                <w:szCs w:val="18"/>
              </w:rPr>
              <w:t>0.030</w:t>
            </w:r>
          </w:p>
        </w:tc>
        <w:tc>
          <w:tcPr>
            <w:tcW w:w="1360" w:type="dxa"/>
            <w:tcBorders>
              <w:top w:val="nil"/>
              <w:left w:val="nil"/>
              <w:bottom w:val="single" w:sz="4" w:space="0" w:color="auto"/>
              <w:right w:val="single" w:sz="4" w:space="0" w:color="auto"/>
            </w:tcBorders>
            <w:shd w:val="clear" w:color="auto" w:fill="auto"/>
            <w:noWrap/>
            <w:vAlign w:val="center"/>
          </w:tcPr>
          <w:p w:rsidR="007E54E0" w:rsidRPr="00B342C8" w:rsidRDefault="00B342C8" w:rsidP="007E54E0">
            <w:pPr>
              <w:jc w:val="center"/>
              <w:rPr>
                <w:rFonts w:cs="Arial"/>
                <w:color w:val="000000" w:themeColor="text1"/>
                <w:sz w:val="18"/>
                <w:szCs w:val="18"/>
              </w:rPr>
            </w:pPr>
            <w:r w:rsidRPr="00B342C8">
              <w:rPr>
                <w:rFonts w:cs="Arial"/>
                <w:color w:val="000000" w:themeColor="text1"/>
                <w:sz w:val="18"/>
                <w:szCs w:val="18"/>
              </w:rPr>
              <w:t>0.40</w:t>
            </w:r>
            <w:r w:rsidR="007E54E0" w:rsidRPr="00B342C8">
              <w:rPr>
                <w:rFonts w:cs="Arial"/>
                <w:color w:val="000000" w:themeColor="text1"/>
                <w:sz w:val="18"/>
                <w:szCs w:val="18"/>
              </w:rPr>
              <w:t>±</w:t>
            </w:r>
            <w:r w:rsidR="00000CB9" w:rsidRPr="00B342C8">
              <w:rPr>
                <w:rFonts w:cs="Arial"/>
                <w:color w:val="000000" w:themeColor="text1"/>
                <w:sz w:val="18"/>
                <w:szCs w:val="18"/>
              </w:rPr>
              <w:t xml:space="preserve"> </w:t>
            </w:r>
            <w:r w:rsidRPr="00B342C8">
              <w:rPr>
                <w:rFonts w:cs="Arial"/>
                <w:color w:val="000000" w:themeColor="text1"/>
                <w:sz w:val="18"/>
                <w:szCs w:val="18"/>
              </w:rPr>
              <w:t>0.030</w:t>
            </w:r>
          </w:p>
        </w:tc>
        <w:tc>
          <w:tcPr>
            <w:tcW w:w="1134" w:type="dxa"/>
            <w:tcBorders>
              <w:top w:val="single" w:sz="4" w:space="0" w:color="auto"/>
              <w:left w:val="single" w:sz="4" w:space="0" w:color="auto"/>
              <w:bottom w:val="double" w:sz="6" w:space="0" w:color="000000"/>
              <w:right w:val="single" w:sz="4" w:space="0" w:color="auto"/>
            </w:tcBorders>
            <w:vAlign w:val="center"/>
          </w:tcPr>
          <w:p w:rsidR="007E54E0" w:rsidRPr="00B342C8" w:rsidRDefault="00190D34" w:rsidP="007E54E0">
            <w:pPr>
              <w:jc w:val="center"/>
              <w:rPr>
                <w:rFonts w:cs="Arial"/>
                <w:color w:val="000000" w:themeColor="text1"/>
                <w:sz w:val="18"/>
                <w:szCs w:val="18"/>
              </w:rPr>
            </w:pPr>
            <w:r>
              <w:rPr>
                <w:rFonts w:cs="Arial"/>
                <w:color w:val="000000" w:themeColor="text1"/>
                <w:sz w:val="18"/>
                <w:szCs w:val="18"/>
              </w:rPr>
              <w:t>0.210</w:t>
            </w:r>
          </w:p>
        </w:tc>
        <w:tc>
          <w:tcPr>
            <w:tcW w:w="1418" w:type="dxa"/>
            <w:tcBorders>
              <w:top w:val="single" w:sz="4" w:space="0" w:color="auto"/>
              <w:left w:val="single" w:sz="4" w:space="0" w:color="auto"/>
              <w:bottom w:val="double" w:sz="6" w:space="0" w:color="000000"/>
              <w:right w:val="single" w:sz="4" w:space="0" w:color="auto"/>
            </w:tcBorders>
            <w:vAlign w:val="center"/>
          </w:tcPr>
          <w:p w:rsidR="007E54E0" w:rsidRPr="00B342C8" w:rsidRDefault="00B342C8" w:rsidP="007E54E0">
            <w:pPr>
              <w:jc w:val="center"/>
              <w:rPr>
                <w:rFonts w:cs="Arial"/>
                <w:color w:val="000000" w:themeColor="text1"/>
                <w:sz w:val="18"/>
                <w:szCs w:val="18"/>
              </w:rPr>
            </w:pPr>
            <w:r w:rsidRPr="00B342C8">
              <w:rPr>
                <w:rFonts w:cs="Arial"/>
                <w:color w:val="000000" w:themeColor="text1"/>
                <w:sz w:val="18"/>
                <w:szCs w:val="18"/>
              </w:rPr>
              <w:t>0.16 – 0.61</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7E54E0" w:rsidRPr="00B342C8" w:rsidRDefault="00D31B86" w:rsidP="007E54E0">
            <w:pPr>
              <w:jc w:val="center"/>
              <w:rPr>
                <w:rFonts w:cs="Arial"/>
                <w:color w:val="000000" w:themeColor="text1"/>
                <w:sz w:val="18"/>
                <w:szCs w:val="18"/>
              </w:rPr>
            </w:pPr>
            <w:r>
              <w:rPr>
                <w:rFonts w:cs="Arial"/>
                <w:color w:val="000000" w:themeColor="text1"/>
                <w:sz w:val="18"/>
                <w:szCs w:val="18"/>
              </w:rPr>
              <w:t>0.361</w:t>
            </w:r>
            <w:r w:rsidR="00A15F2B">
              <w:rPr>
                <w:rFonts w:cs="Arial"/>
                <w:color w:val="000000" w:themeColor="text1"/>
                <w:sz w:val="18"/>
                <w:szCs w:val="18"/>
              </w:rPr>
              <w:t xml:space="preserve"> –</w:t>
            </w:r>
            <w:r>
              <w:rPr>
                <w:rFonts w:cs="Arial"/>
                <w:color w:val="000000" w:themeColor="text1"/>
                <w:sz w:val="18"/>
                <w:szCs w:val="18"/>
              </w:rPr>
              <w:t xml:space="preserve"> 0.728</w:t>
            </w:r>
          </w:p>
        </w:tc>
      </w:tr>
      <w:tr w:rsidR="006913B2" w:rsidRPr="006913B2" w:rsidTr="00000CB9">
        <w:trPr>
          <w:trHeight w:val="45"/>
          <w:jc w:val="center"/>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7E54E0" w:rsidRPr="00190D34" w:rsidRDefault="007E54E0" w:rsidP="007E54E0">
            <w:pPr>
              <w:jc w:val="center"/>
              <w:rPr>
                <w:rFonts w:cs="Arial"/>
                <w:color w:val="000000" w:themeColor="text1"/>
                <w:sz w:val="20"/>
                <w:szCs w:val="20"/>
              </w:rPr>
            </w:pPr>
            <w:r w:rsidRPr="00190D34">
              <w:rPr>
                <w:rFonts w:cs="Arial"/>
                <w:color w:val="000000" w:themeColor="text1"/>
                <w:sz w:val="20"/>
                <w:szCs w:val="20"/>
              </w:rPr>
              <w:t>Copper</w:t>
            </w:r>
          </w:p>
        </w:tc>
        <w:tc>
          <w:tcPr>
            <w:tcW w:w="1134" w:type="dxa"/>
            <w:tcBorders>
              <w:top w:val="double" w:sz="4" w:space="0" w:color="auto"/>
              <w:left w:val="nil"/>
              <w:bottom w:val="double" w:sz="4" w:space="0" w:color="auto"/>
              <w:right w:val="single" w:sz="4" w:space="0" w:color="auto"/>
            </w:tcBorders>
          </w:tcPr>
          <w:p w:rsidR="007E54E0" w:rsidRPr="00190D34" w:rsidRDefault="00A15F2B" w:rsidP="007E54E0">
            <w:pPr>
              <w:jc w:val="center"/>
              <w:rPr>
                <w:rFonts w:cs="Arial"/>
                <w:color w:val="000000" w:themeColor="text1"/>
                <w:sz w:val="18"/>
                <w:szCs w:val="18"/>
              </w:rPr>
            </w:pPr>
            <w:r>
              <w:rPr>
                <w:rFonts w:cs="Arial"/>
                <w:color w:val="000000" w:themeColor="text1"/>
                <w:sz w:val="18"/>
                <w:szCs w:val="18"/>
              </w:rPr>
              <w:t>ppm</w:t>
            </w:r>
            <w:r w:rsidR="001B5AA2" w:rsidRPr="00190D34">
              <w:rPr>
                <w:rFonts w:cs="Arial"/>
                <w:color w:val="000000" w:themeColor="text1"/>
                <w:sz w:val="18"/>
                <w:szCs w:val="18"/>
              </w:rPr>
              <w:t xml:space="preserve"> </w:t>
            </w:r>
            <w:proofErr w:type="spellStart"/>
            <w:r w:rsidR="001B5AA2" w:rsidRPr="00190D34">
              <w:rPr>
                <w:rFonts w:cs="Arial"/>
                <w:color w:val="000000" w:themeColor="text1"/>
                <w:sz w:val="18"/>
                <w:szCs w:val="18"/>
              </w:rPr>
              <w:t>dw</w:t>
            </w:r>
            <w:proofErr w:type="spellEnd"/>
          </w:p>
        </w:tc>
        <w:tc>
          <w:tcPr>
            <w:tcW w:w="1337"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54E0" w:rsidRPr="00190D34" w:rsidRDefault="00190D34" w:rsidP="007E54E0">
            <w:pPr>
              <w:jc w:val="center"/>
              <w:rPr>
                <w:rFonts w:cs="Arial"/>
                <w:color w:val="000000" w:themeColor="text1"/>
                <w:sz w:val="18"/>
                <w:szCs w:val="18"/>
              </w:rPr>
            </w:pPr>
            <w:r>
              <w:rPr>
                <w:rFonts w:cs="Arial"/>
                <w:color w:val="000000" w:themeColor="text1"/>
                <w:sz w:val="18"/>
                <w:szCs w:val="18"/>
              </w:rPr>
              <w:t>3.78</w:t>
            </w:r>
            <w:r w:rsidR="00B342C8" w:rsidRPr="00190D34">
              <w:rPr>
                <w:rFonts w:cs="Arial"/>
                <w:color w:val="000000" w:themeColor="text1"/>
                <w:sz w:val="18"/>
                <w:szCs w:val="18"/>
              </w:rPr>
              <w:t>±0.17</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7E54E0" w:rsidRPr="00190D34" w:rsidRDefault="00B342C8" w:rsidP="007E54E0">
            <w:pPr>
              <w:jc w:val="center"/>
              <w:rPr>
                <w:rFonts w:cs="Arial"/>
                <w:color w:val="000000" w:themeColor="text1"/>
                <w:sz w:val="18"/>
                <w:szCs w:val="18"/>
              </w:rPr>
            </w:pPr>
            <w:r w:rsidRPr="00190D34">
              <w:rPr>
                <w:rFonts w:cs="Arial"/>
                <w:color w:val="000000" w:themeColor="text1"/>
                <w:sz w:val="18"/>
                <w:szCs w:val="18"/>
              </w:rPr>
              <w:t>3.65±0.17</w:t>
            </w:r>
          </w:p>
        </w:tc>
        <w:tc>
          <w:tcPr>
            <w:tcW w:w="1134" w:type="dxa"/>
            <w:tcBorders>
              <w:top w:val="nil"/>
              <w:left w:val="single" w:sz="4" w:space="0" w:color="auto"/>
              <w:bottom w:val="double" w:sz="6" w:space="0" w:color="000000"/>
              <w:right w:val="single" w:sz="4" w:space="0" w:color="auto"/>
            </w:tcBorders>
            <w:vAlign w:val="center"/>
          </w:tcPr>
          <w:p w:rsidR="007E54E0" w:rsidRPr="00190D34" w:rsidRDefault="00190D34" w:rsidP="007E54E0">
            <w:pPr>
              <w:jc w:val="center"/>
              <w:rPr>
                <w:rFonts w:cs="Arial"/>
                <w:color w:val="000000" w:themeColor="text1"/>
                <w:sz w:val="18"/>
                <w:szCs w:val="18"/>
              </w:rPr>
            </w:pPr>
            <w:r>
              <w:rPr>
                <w:rFonts w:cs="Arial"/>
                <w:color w:val="000000" w:themeColor="text1"/>
                <w:sz w:val="18"/>
                <w:szCs w:val="18"/>
              </w:rPr>
              <w:t>0.361</w:t>
            </w:r>
          </w:p>
        </w:tc>
        <w:tc>
          <w:tcPr>
            <w:tcW w:w="1418" w:type="dxa"/>
            <w:tcBorders>
              <w:top w:val="nil"/>
              <w:left w:val="single" w:sz="4" w:space="0" w:color="auto"/>
              <w:bottom w:val="double" w:sz="6" w:space="0" w:color="000000"/>
              <w:right w:val="single" w:sz="4" w:space="0" w:color="auto"/>
            </w:tcBorders>
            <w:vAlign w:val="center"/>
          </w:tcPr>
          <w:p w:rsidR="007E54E0" w:rsidRPr="00190D34" w:rsidRDefault="00B342C8" w:rsidP="007E54E0">
            <w:pPr>
              <w:jc w:val="center"/>
              <w:rPr>
                <w:rFonts w:cs="Arial"/>
                <w:color w:val="000000" w:themeColor="text1"/>
                <w:sz w:val="18"/>
                <w:szCs w:val="18"/>
              </w:rPr>
            </w:pPr>
            <w:r w:rsidRPr="00190D34">
              <w:rPr>
                <w:rFonts w:cs="Arial"/>
                <w:color w:val="000000" w:themeColor="text1"/>
                <w:sz w:val="18"/>
                <w:szCs w:val="18"/>
              </w:rPr>
              <w:t>2.0 – 4.43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E54E0" w:rsidRPr="00190D34" w:rsidRDefault="00D31B86" w:rsidP="007E54E0">
            <w:pPr>
              <w:jc w:val="center"/>
              <w:rPr>
                <w:rFonts w:cs="Arial"/>
                <w:color w:val="000000" w:themeColor="text1"/>
                <w:sz w:val="18"/>
                <w:szCs w:val="18"/>
              </w:rPr>
            </w:pPr>
            <w:r>
              <w:rPr>
                <w:rFonts w:cs="Arial"/>
                <w:color w:val="000000" w:themeColor="text1"/>
                <w:sz w:val="18"/>
                <w:szCs w:val="18"/>
              </w:rPr>
              <w:t>1.57 – 5.39</w:t>
            </w:r>
          </w:p>
        </w:tc>
      </w:tr>
      <w:tr w:rsidR="006913B2" w:rsidRPr="006913B2" w:rsidTr="00000CB9">
        <w:trPr>
          <w:trHeight w:val="180"/>
          <w:jc w:val="center"/>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E54E0" w:rsidRPr="00190D34" w:rsidRDefault="001B5AA2" w:rsidP="007E54E0">
            <w:pPr>
              <w:jc w:val="center"/>
              <w:rPr>
                <w:rFonts w:cs="Arial"/>
                <w:color w:val="000000" w:themeColor="text1"/>
                <w:sz w:val="20"/>
                <w:szCs w:val="20"/>
                <w:vertAlign w:val="superscript"/>
              </w:rPr>
            </w:pPr>
            <w:r w:rsidRPr="00190D34">
              <w:rPr>
                <w:rFonts w:cs="Arial"/>
                <w:color w:val="000000" w:themeColor="text1"/>
                <w:sz w:val="20"/>
                <w:szCs w:val="20"/>
              </w:rPr>
              <w:t>Iron</w:t>
            </w:r>
          </w:p>
        </w:tc>
        <w:tc>
          <w:tcPr>
            <w:tcW w:w="1134" w:type="dxa"/>
            <w:tcBorders>
              <w:top w:val="double" w:sz="4" w:space="0" w:color="auto"/>
              <w:left w:val="nil"/>
              <w:bottom w:val="double" w:sz="4" w:space="0" w:color="auto"/>
              <w:right w:val="single" w:sz="4" w:space="0" w:color="auto"/>
            </w:tcBorders>
          </w:tcPr>
          <w:p w:rsidR="007E54E0" w:rsidRPr="00190D34" w:rsidRDefault="00A15F2B" w:rsidP="007E54E0">
            <w:pPr>
              <w:jc w:val="center"/>
              <w:rPr>
                <w:rFonts w:cs="Arial"/>
                <w:color w:val="000000" w:themeColor="text1"/>
                <w:sz w:val="18"/>
                <w:szCs w:val="18"/>
              </w:rPr>
            </w:pPr>
            <w:r>
              <w:rPr>
                <w:rFonts w:cs="Arial"/>
                <w:color w:val="000000" w:themeColor="text1"/>
                <w:sz w:val="18"/>
                <w:szCs w:val="18"/>
              </w:rPr>
              <w:t>ppm</w:t>
            </w:r>
            <w:r w:rsidR="001B5AA2" w:rsidRPr="00190D34">
              <w:rPr>
                <w:rFonts w:cs="Arial"/>
                <w:color w:val="000000" w:themeColor="text1"/>
                <w:sz w:val="18"/>
                <w:szCs w:val="18"/>
              </w:rPr>
              <w:t xml:space="preserve"> </w:t>
            </w:r>
            <w:proofErr w:type="spellStart"/>
            <w:r w:rsidR="001B5AA2" w:rsidRPr="00190D34">
              <w:rPr>
                <w:rFonts w:cs="Arial"/>
                <w:color w:val="000000" w:themeColor="text1"/>
                <w:sz w:val="18"/>
                <w:szCs w:val="18"/>
              </w:rPr>
              <w:t>dw</w:t>
            </w:r>
            <w:proofErr w:type="spellEnd"/>
          </w:p>
        </w:tc>
        <w:tc>
          <w:tcPr>
            <w:tcW w:w="1337"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54E0" w:rsidRPr="00190D34" w:rsidRDefault="00190D34" w:rsidP="007E54E0">
            <w:pPr>
              <w:jc w:val="center"/>
              <w:rPr>
                <w:rFonts w:cs="Arial"/>
                <w:color w:val="000000" w:themeColor="text1"/>
                <w:sz w:val="18"/>
                <w:szCs w:val="18"/>
              </w:rPr>
            </w:pPr>
            <w:r>
              <w:rPr>
                <w:rFonts w:cs="Arial"/>
                <w:color w:val="000000" w:themeColor="text1"/>
                <w:sz w:val="18"/>
                <w:szCs w:val="18"/>
              </w:rPr>
              <w:t>48.73</w:t>
            </w:r>
            <w:r w:rsidRPr="00190D34">
              <w:rPr>
                <w:rFonts w:cs="Arial"/>
                <w:color w:val="000000" w:themeColor="text1"/>
                <w:sz w:val="18"/>
                <w:szCs w:val="18"/>
              </w:rPr>
              <w:t>±4.28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54.01±4.24</w:t>
            </w:r>
          </w:p>
        </w:tc>
        <w:tc>
          <w:tcPr>
            <w:tcW w:w="1134" w:type="dxa"/>
            <w:tcBorders>
              <w:top w:val="nil"/>
              <w:left w:val="single" w:sz="4" w:space="0" w:color="auto"/>
              <w:bottom w:val="double" w:sz="6" w:space="0" w:color="000000"/>
              <w:right w:val="single" w:sz="4" w:space="0" w:color="auto"/>
            </w:tcBorders>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0.</w:t>
            </w:r>
            <w:r>
              <w:rPr>
                <w:rFonts w:cs="Arial"/>
                <w:color w:val="000000" w:themeColor="text1"/>
                <w:sz w:val="18"/>
                <w:szCs w:val="18"/>
              </w:rPr>
              <w:t>102</w:t>
            </w:r>
          </w:p>
        </w:tc>
        <w:tc>
          <w:tcPr>
            <w:tcW w:w="1418" w:type="dxa"/>
            <w:tcBorders>
              <w:top w:val="nil"/>
              <w:left w:val="single" w:sz="4" w:space="0" w:color="auto"/>
              <w:bottom w:val="double" w:sz="6" w:space="0" w:color="000000"/>
              <w:right w:val="single" w:sz="4" w:space="0" w:color="auto"/>
            </w:tcBorders>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23.39 – 86.23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E54E0" w:rsidRPr="00190D34" w:rsidRDefault="00AB66FB" w:rsidP="007E54E0">
            <w:pPr>
              <w:jc w:val="center"/>
              <w:rPr>
                <w:rFonts w:cs="Arial"/>
                <w:color w:val="000000" w:themeColor="text1"/>
                <w:sz w:val="18"/>
                <w:szCs w:val="18"/>
              </w:rPr>
            </w:pPr>
            <w:r>
              <w:rPr>
                <w:rFonts w:cs="Arial"/>
                <w:color w:val="000000" w:themeColor="text1"/>
                <w:sz w:val="18"/>
                <w:szCs w:val="18"/>
              </w:rPr>
              <w:t>ND</w:t>
            </w:r>
            <w:r w:rsidR="00D31B86">
              <w:rPr>
                <w:rFonts w:cs="Arial"/>
                <w:color w:val="000000" w:themeColor="text1"/>
                <w:sz w:val="18"/>
                <w:szCs w:val="18"/>
              </w:rPr>
              <w:t xml:space="preserve"> – 900.59</w:t>
            </w:r>
          </w:p>
        </w:tc>
      </w:tr>
      <w:tr w:rsidR="006913B2" w:rsidRPr="006913B2" w:rsidTr="00000CB9">
        <w:trPr>
          <w:trHeight w:val="81"/>
          <w:jc w:val="center"/>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7E54E0" w:rsidRPr="00190D34" w:rsidRDefault="001B5AA2" w:rsidP="007E54E0">
            <w:pPr>
              <w:jc w:val="center"/>
              <w:rPr>
                <w:rFonts w:cs="Arial"/>
                <w:color w:val="000000" w:themeColor="text1"/>
                <w:sz w:val="20"/>
                <w:szCs w:val="20"/>
              </w:rPr>
            </w:pPr>
            <w:r w:rsidRPr="00190D34">
              <w:rPr>
                <w:rFonts w:cs="Arial"/>
                <w:color w:val="000000" w:themeColor="text1"/>
                <w:sz w:val="20"/>
                <w:szCs w:val="20"/>
              </w:rPr>
              <w:t>Magnesium</w:t>
            </w:r>
          </w:p>
        </w:tc>
        <w:tc>
          <w:tcPr>
            <w:tcW w:w="1134" w:type="dxa"/>
            <w:tcBorders>
              <w:top w:val="double" w:sz="4" w:space="0" w:color="auto"/>
              <w:left w:val="nil"/>
              <w:bottom w:val="double" w:sz="4" w:space="0" w:color="auto"/>
              <w:right w:val="single" w:sz="4" w:space="0" w:color="auto"/>
            </w:tcBorders>
          </w:tcPr>
          <w:p w:rsidR="007E54E0" w:rsidRPr="00190D34" w:rsidRDefault="00A15F2B" w:rsidP="007E54E0">
            <w:pPr>
              <w:jc w:val="center"/>
              <w:rPr>
                <w:rFonts w:cs="Arial"/>
                <w:color w:val="000000" w:themeColor="text1"/>
                <w:sz w:val="18"/>
                <w:szCs w:val="18"/>
              </w:rPr>
            </w:pPr>
            <w:r>
              <w:rPr>
                <w:rFonts w:cs="Arial"/>
                <w:color w:val="000000" w:themeColor="text1"/>
                <w:sz w:val="18"/>
                <w:szCs w:val="18"/>
              </w:rPr>
              <w:t>%</w:t>
            </w:r>
            <w:r w:rsidR="00190D34" w:rsidRPr="00190D34">
              <w:rPr>
                <w:rFonts w:cs="Arial"/>
                <w:color w:val="000000" w:themeColor="text1"/>
                <w:sz w:val="18"/>
                <w:szCs w:val="18"/>
              </w:rPr>
              <w:t xml:space="preserve"> </w:t>
            </w:r>
            <w:proofErr w:type="spellStart"/>
            <w:r w:rsidR="001B5AA2" w:rsidRPr="00190D34">
              <w:rPr>
                <w:rFonts w:cs="Arial"/>
                <w:color w:val="000000" w:themeColor="text1"/>
                <w:sz w:val="18"/>
                <w:szCs w:val="18"/>
              </w:rPr>
              <w:t>dw</w:t>
            </w:r>
            <w:proofErr w:type="spellEnd"/>
          </w:p>
        </w:tc>
        <w:tc>
          <w:tcPr>
            <w:tcW w:w="1337"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0.37±0.014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0.36±0.014</w:t>
            </w:r>
          </w:p>
        </w:tc>
        <w:tc>
          <w:tcPr>
            <w:tcW w:w="1134" w:type="dxa"/>
            <w:tcBorders>
              <w:top w:val="nil"/>
              <w:left w:val="single" w:sz="4" w:space="0" w:color="auto"/>
              <w:bottom w:val="double" w:sz="6" w:space="0" w:color="000000"/>
              <w:right w:val="single" w:sz="4" w:space="0" w:color="auto"/>
            </w:tcBorders>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0.508</w:t>
            </w:r>
          </w:p>
        </w:tc>
        <w:tc>
          <w:tcPr>
            <w:tcW w:w="1418" w:type="dxa"/>
            <w:tcBorders>
              <w:top w:val="nil"/>
              <w:left w:val="single" w:sz="4" w:space="0" w:color="auto"/>
              <w:bottom w:val="double" w:sz="6" w:space="0" w:color="000000"/>
              <w:right w:val="single" w:sz="4" w:space="0" w:color="auto"/>
            </w:tcBorders>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0.32 – 0.43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E54E0" w:rsidRPr="00190D34" w:rsidRDefault="00D31B86" w:rsidP="007E54E0">
            <w:pPr>
              <w:jc w:val="center"/>
              <w:rPr>
                <w:rFonts w:cs="Arial"/>
                <w:color w:val="000000" w:themeColor="text1"/>
                <w:sz w:val="18"/>
                <w:szCs w:val="18"/>
              </w:rPr>
            </w:pPr>
            <w:r>
              <w:rPr>
                <w:rFonts w:cs="Arial"/>
                <w:color w:val="000000" w:themeColor="text1"/>
                <w:sz w:val="18"/>
                <w:szCs w:val="18"/>
              </w:rPr>
              <w:t>0.277 – 0.427</w:t>
            </w:r>
          </w:p>
        </w:tc>
      </w:tr>
      <w:tr w:rsidR="006913B2" w:rsidRPr="006913B2" w:rsidTr="00000CB9">
        <w:trPr>
          <w:trHeight w:val="36"/>
          <w:jc w:val="center"/>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7E54E0" w:rsidRPr="00190D34" w:rsidRDefault="001B5AA2" w:rsidP="007E54E0">
            <w:pPr>
              <w:jc w:val="center"/>
              <w:rPr>
                <w:rFonts w:cs="Arial"/>
                <w:color w:val="000000" w:themeColor="text1"/>
                <w:sz w:val="20"/>
                <w:szCs w:val="20"/>
              </w:rPr>
            </w:pPr>
            <w:r w:rsidRPr="00190D34">
              <w:rPr>
                <w:rFonts w:cs="Arial"/>
                <w:color w:val="000000" w:themeColor="text1"/>
                <w:sz w:val="20"/>
                <w:szCs w:val="20"/>
              </w:rPr>
              <w:t>Manganese</w:t>
            </w:r>
          </w:p>
        </w:tc>
        <w:tc>
          <w:tcPr>
            <w:tcW w:w="1134" w:type="dxa"/>
            <w:tcBorders>
              <w:top w:val="double" w:sz="4" w:space="0" w:color="auto"/>
              <w:left w:val="single" w:sz="4" w:space="0" w:color="auto"/>
              <w:bottom w:val="double" w:sz="6" w:space="0" w:color="000000"/>
              <w:right w:val="single" w:sz="4" w:space="0" w:color="auto"/>
            </w:tcBorders>
          </w:tcPr>
          <w:p w:rsidR="007E54E0" w:rsidRPr="00190D34" w:rsidRDefault="00A15F2B" w:rsidP="007E54E0">
            <w:pPr>
              <w:jc w:val="center"/>
              <w:rPr>
                <w:rFonts w:cs="Arial"/>
                <w:color w:val="000000" w:themeColor="text1"/>
                <w:sz w:val="18"/>
                <w:szCs w:val="18"/>
              </w:rPr>
            </w:pPr>
            <w:r>
              <w:rPr>
                <w:rFonts w:cs="Arial"/>
                <w:color w:val="000000" w:themeColor="text1"/>
                <w:sz w:val="18"/>
                <w:szCs w:val="18"/>
              </w:rPr>
              <w:t>ppm</w:t>
            </w:r>
            <w:r w:rsidR="001B5AA2" w:rsidRPr="00190D34">
              <w:rPr>
                <w:rFonts w:cs="Arial"/>
                <w:color w:val="000000" w:themeColor="text1"/>
                <w:sz w:val="18"/>
                <w:szCs w:val="18"/>
              </w:rPr>
              <w:t xml:space="preserve"> </w:t>
            </w:r>
            <w:proofErr w:type="spellStart"/>
            <w:r w:rsidR="001B5AA2" w:rsidRPr="00190D34">
              <w:rPr>
                <w:rFonts w:cs="Arial"/>
                <w:color w:val="000000" w:themeColor="text1"/>
                <w:sz w:val="18"/>
                <w:szCs w:val="18"/>
              </w:rPr>
              <w:t>dw</w:t>
            </w:r>
            <w:proofErr w:type="spellEnd"/>
          </w:p>
        </w:tc>
        <w:tc>
          <w:tcPr>
            <w:tcW w:w="1337"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41.44±2.02</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40.34±1.99</w:t>
            </w:r>
          </w:p>
        </w:tc>
        <w:tc>
          <w:tcPr>
            <w:tcW w:w="1134" w:type="dxa"/>
            <w:tcBorders>
              <w:top w:val="nil"/>
              <w:left w:val="single" w:sz="4" w:space="0" w:color="auto"/>
              <w:bottom w:val="double" w:sz="6" w:space="0" w:color="000000"/>
              <w:right w:val="single" w:sz="4" w:space="0" w:color="auto"/>
            </w:tcBorders>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0.551</w:t>
            </w:r>
          </w:p>
        </w:tc>
        <w:tc>
          <w:tcPr>
            <w:tcW w:w="1418" w:type="dxa"/>
            <w:tcBorders>
              <w:top w:val="nil"/>
              <w:left w:val="single" w:sz="4" w:space="0" w:color="auto"/>
              <w:bottom w:val="double" w:sz="6" w:space="0" w:color="000000"/>
              <w:right w:val="single" w:sz="4" w:space="0" w:color="auto"/>
            </w:tcBorders>
            <w:vAlign w:val="center"/>
          </w:tcPr>
          <w:p w:rsidR="007E54E0" w:rsidRPr="00190D34" w:rsidRDefault="00190D34" w:rsidP="007E54E0">
            <w:pPr>
              <w:jc w:val="center"/>
              <w:rPr>
                <w:rFonts w:cs="Arial"/>
                <w:color w:val="000000" w:themeColor="text1"/>
                <w:sz w:val="18"/>
                <w:szCs w:val="18"/>
              </w:rPr>
            </w:pPr>
            <w:r w:rsidRPr="00190D34">
              <w:rPr>
                <w:rFonts w:cs="Arial"/>
                <w:color w:val="000000" w:themeColor="text1"/>
                <w:sz w:val="18"/>
                <w:szCs w:val="18"/>
              </w:rPr>
              <w:t>14.85 – 61.05</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E54E0" w:rsidRPr="00190D34" w:rsidRDefault="00D31B86" w:rsidP="007E54E0">
            <w:pPr>
              <w:jc w:val="center"/>
              <w:rPr>
                <w:rFonts w:cs="Arial"/>
                <w:color w:val="000000" w:themeColor="text1"/>
                <w:sz w:val="18"/>
                <w:szCs w:val="18"/>
              </w:rPr>
            </w:pPr>
            <w:r>
              <w:rPr>
                <w:rFonts w:cs="Arial"/>
                <w:color w:val="000000" w:themeColor="text1"/>
                <w:sz w:val="18"/>
                <w:szCs w:val="18"/>
              </w:rPr>
              <w:t>33.95 – 65.20</w:t>
            </w:r>
          </w:p>
        </w:tc>
      </w:tr>
      <w:tr w:rsidR="006913B2" w:rsidRPr="006913B2" w:rsidTr="00000CB9">
        <w:trPr>
          <w:trHeight w:val="36"/>
          <w:jc w:val="center"/>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E54E0" w:rsidRPr="00A15F2B" w:rsidRDefault="001B5AA2" w:rsidP="007E54E0">
            <w:pPr>
              <w:jc w:val="center"/>
              <w:rPr>
                <w:rFonts w:cs="Arial"/>
                <w:color w:val="000000" w:themeColor="text1"/>
                <w:sz w:val="20"/>
                <w:szCs w:val="20"/>
              </w:rPr>
            </w:pPr>
            <w:r w:rsidRPr="00A15F2B">
              <w:rPr>
                <w:rFonts w:cs="Arial"/>
                <w:color w:val="000000" w:themeColor="text1"/>
                <w:sz w:val="20"/>
                <w:szCs w:val="20"/>
              </w:rPr>
              <w:t>Phosphorus</w:t>
            </w:r>
          </w:p>
        </w:tc>
        <w:tc>
          <w:tcPr>
            <w:tcW w:w="1134" w:type="dxa"/>
            <w:tcBorders>
              <w:top w:val="double" w:sz="6" w:space="0" w:color="000000"/>
              <w:left w:val="single" w:sz="4" w:space="0" w:color="auto"/>
              <w:bottom w:val="double" w:sz="6" w:space="0" w:color="000000"/>
              <w:right w:val="single" w:sz="4" w:space="0" w:color="auto"/>
            </w:tcBorders>
          </w:tcPr>
          <w:p w:rsidR="007E54E0" w:rsidRPr="00A15F2B" w:rsidRDefault="00A15F2B" w:rsidP="007E54E0">
            <w:pPr>
              <w:jc w:val="center"/>
              <w:rPr>
                <w:rFonts w:cs="Arial"/>
                <w:color w:val="000000" w:themeColor="text1"/>
                <w:sz w:val="18"/>
                <w:szCs w:val="18"/>
              </w:rPr>
            </w:pPr>
            <w:r>
              <w:rPr>
                <w:rFonts w:cs="Arial"/>
                <w:color w:val="000000" w:themeColor="text1"/>
                <w:sz w:val="18"/>
                <w:szCs w:val="18"/>
              </w:rPr>
              <w:t xml:space="preserve">% </w:t>
            </w:r>
            <w:proofErr w:type="spellStart"/>
            <w:r w:rsidR="001B5AA2" w:rsidRPr="00A15F2B">
              <w:rPr>
                <w:rFonts w:cs="Arial"/>
                <w:color w:val="000000" w:themeColor="text1"/>
                <w:sz w:val="18"/>
                <w:szCs w:val="18"/>
              </w:rPr>
              <w:t>dw</w:t>
            </w:r>
            <w:proofErr w:type="spellEnd"/>
          </w:p>
        </w:tc>
        <w:tc>
          <w:tcPr>
            <w:tcW w:w="133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A15F2B" w:rsidRDefault="00190D34" w:rsidP="007E54E0">
            <w:pPr>
              <w:jc w:val="center"/>
              <w:rPr>
                <w:rFonts w:cs="Arial"/>
                <w:color w:val="000000" w:themeColor="text1"/>
                <w:sz w:val="18"/>
                <w:szCs w:val="18"/>
              </w:rPr>
            </w:pPr>
            <w:r w:rsidRPr="00A15F2B">
              <w:rPr>
                <w:rFonts w:cs="Arial"/>
                <w:color w:val="000000" w:themeColor="text1"/>
                <w:sz w:val="18"/>
                <w:szCs w:val="18"/>
              </w:rPr>
              <w:t>0.72±0.042</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A15F2B" w:rsidRDefault="00190D34" w:rsidP="007E54E0">
            <w:pPr>
              <w:jc w:val="center"/>
              <w:rPr>
                <w:rFonts w:cs="Arial"/>
                <w:color w:val="000000" w:themeColor="text1"/>
                <w:sz w:val="18"/>
                <w:szCs w:val="18"/>
              </w:rPr>
            </w:pPr>
            <w:r w:rsidRPr="00A15F2B">
              <w:rPr>
                <w:rFonts w:cs="Arial"/>
                <w:color w:val="000000" w:themeColor="text1"/>
                <w:sz w:val="18"/>
                <w:szCs w:val="18"/>
              </w:rPr>
              <w:t>0.72±0.041</w:t>
            </w:r>
          </w:p>
        </w:tc>
        <w:tc>
          <w:tcPr>
            <w:tcW w:w="1134" w:type="dxa"/>
            <w:tcBorders>
              <w:top w:val="double" w:sz="6" w:space="0" w:color="000000"/>
              <w:left w:val="single" w:sz="4" w:space="0" w:color="auto"/>
              <w:bottom w:val="double" w:sz="6" w:space="0" w:color="000000"/>
              <w:right w:val="single" w:sz="4" w:space="0" w:color="auto"/>
            </w:tcBorders>
            <w:vAlign w:val="center"/>
          </w:tcPr>
          <w:p w:rsidR="007E54E0" w:rsidRPr="00A15F2B" w:rsidRDefault="00190D34" w:rsidP="007E54E0">
            <w:pPr>
              <w:jc w:val="center"/>
              <w:rPr>
                <w:rFonts w:cs="Arial"/>
                <w:color w:val="000000" w:themeColor="text1"/>
                <w:sz w:val="18"/>
                <w:szCs w:val="18"/>
              </w:rPr>
            </w:pPr>
            <w:r w:rsidRPr="00A15F2B">
              <w:rPr>
                <w:rFonts w:cs="Arial"/>
                <w:color w:val="000000" w:themeColor="text1"/>
                <w:sz w:val="18"/>
                <w:szCs w:val="18"/>
              </w:rPr>
              <w:t>0.692</w:t>
            </w:r>
          </w:p>
        </w:tc>
        <w:tc>
          <w:tcPr>
            <w:tcW w:w="1418" w:type="dxa"/>
            <w:tcBorders>
              <w:top w:val="double" w:sz="6" w:space="0" w:color="000000"/>
              <w:left w:val="single" w:sz="4" w:space="0" w:color="auto"/>
              <w:bottom w:val="double" w:sz="6" w:space="0" w:color="000000"/>
              <w:right w:val="single" w:sz="4" w:space="0" w:color="auto"/>
            </w:tcBorders>
            <w:vAlign w:val="center"/>
          </w:tcPr>
          <w:p w:rsidR="007E54E0" w:rsidRPr="00A15F2B" w:rsidRDefault="00A15F2B" w:rsidP="007E54E0">
            <w:pPr>
              <w:jc w:val="center"/>
              <w:rPr>
                <w:rFonts w:cs="Arial"/>
                <w:color w:val="000000" w:themeColor="text1"/>
                <w:sz w:val="18"/>
                <w:szCs w:val="18"/>
              </w:rPr>
            </w:pPr>
            <w:r w:rsidRPr="00A15F2B">
              <w:rPr>
                <w:rFonts w:cs="Arial"/>
                <w:color w:val="000000" w:themeColor="text1"/>
                <w:sz w:val="18"/>
                <w:szCs w:val="18"/>
              </w:rPr>
              <w:t>0.38 – 1.06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A15F2B" w:rsidRDefault="00D31B86" w:rsidP="007E54E0">
            <w:pPr>
              <w:jc w:val="center"/>
              <w:rPr>
                <w:rFonts w:cs="Arial"/>
                <w:color w:val="000000" w:themeColor="text1"/>
                <w:sz w:val="18"/>
                <w:szCs w:val="18"/>
              </w:rPr>
            </w:pPr>
            <w:r>
              <w:rPr>
                <w:rFonts w:cs="Arial"/>
                <w:color w:val="000000" w:themeColor="text1"/>
                <w:sz w:val="18"/>
                <w:szCs w:val="18"/>
              </w:rPr>
              <w:t>0.54 – 0.89</w:t>
            </w:r>
          </w:p>
        </w:tc>
      </w:tr>
      <w:tr w:rsidR="006913B2" w:rsidRPr="006913B2" w:rsidTr="00000CB9">
        <w:trPr>
          <w:trHeight w:val="36"/>
          <w:jc w:val="center"/>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E54E0" w:rsidRPr="00D31B86" w:rsidRDefault="001B5AA2" w:rsidP="007E54E0">
            <w:pPr>
              <w:jc w:val="center"/>
              <w:rPr>
                <w:rFonts w:cs="Arial"/>
                <w:color w:val="000000" w:themeColor="text1"/>
                <w:sz w:val="20"/>
                <w:szCs w:val="20"/>
              </w:rPr>
            </w:pPr>
            <w:r w:rsidRPr="00D31B86">
              <w:rPr>
                <w:rFonts w:cs="Arial"/>
                <w:color w:val="000000" w:themeColor="text1"/>
                <w:sz w:val="20"/>
                <w:szCs w:val="20"/>
              </w:rPr>
              <w:t>Potassium</w:t>
            </w:r>
          </w:p>
        </w:tc>
        <w:tc>
          <w:tcPr>
            <w:tcW w:w="1134" w:type="dxa"/>
            <w:tcBorders>
              <w:top w:val="double" w:sz="6" w:space="0" w:color="000000"/>
              <w:left w:val="single" w:sz="4" w:space="0" w:color="auto"/>
              <w:bottom w:val="double" w:sz="6" w:space="0" w:color="000000"/>
              <w:right w:val="single" w:sz="4" w:space="0" w:color="auto"/>
            </w:tcBorders>
          </w:tcPr>
          <w:p w:rsidR="007E54E0" w:rsidRPr="00D31B86" w:rsidRDefault="00A15F2B" w:rsidP="007E54E0">
            <w:pPr>
              <w:jc w:val="center"/>
              <w:rPr>
                <w:rFonts w:cs="Arial"/>
                <w:color w:val="000000" w:themeColor="text1"/>
                <w:sz w:val="18"/>
                <w:szCs w:val="18"/>
              </w:rPr>
            </w:pPr>
            <w:r w:rsidRPr="00D31B86">
              <w:rPr>
                <w:rFonts w:cs="Arial"/>
                <w:color w:val="000000" w:themeColor="text1"/>
                <w:sz w:val="18"/>
                <w:szCs w:val="18"/>
              </w:rPr>
              <w:t>%</w:t>
            </w:r>
            <w:r w:rsidR="00190D34" w:rsidRPr="00D31B86">
              <w:rPr>
                <w:rFonts w:cs="Arial"/>
                <w:color w:val="000000" w:themeColor="text1"/>
                <w:sz w:val="18"/>
                <w:szCs w:val="18"/>
              </w:rPr>
              <w:t xml:space="preserve"> </w:t>
            </w:r>
            <w:proofErr w:type="spellStart"/>
            <w:r w:rsidR="001B5AA2" w:rsidRPr="00D31B86">
              <w:rPr>
                <w:rFonts w:cs="Arial"/>
                <w:color w:val="000000" w:themeColor="text1"/>
                <w:sz w:val="18"/>
                <w:szCs w:val="18"/>
              </w:rPr>
              <w:t>dw</w:t>
            </w:r>
            <w:proofErr w:type="spellEnd"/>
          </w:p>
        </w:tc>
        <w:tc>
          <w:tcPr>
            <w:tcW w:w="133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D31B86" w:rsidRDefault="00A15F2B" w:rsidP="007E54E0">
            <w:pPr>
              <w:jc w:val="center"/>
              <w:rPr>
                <w:rFonts w:cs="Arial"/>
                <w:color w:val="000000" w:themeColor="text1"/>
                <w:sz w:val="18"/>
                <w:szCs w:val="18"/>
              </w:rPr>
            </w:pPr>
            <w:r w:rsidRPr="00D31B86">
              <w:rPr>
                <w:rFonts w:cs="Arial"/>
                <w:color w:val="000000" w:themeColor="text1"/>
                <w:sz w:val="18"/>
                <w:szCs w:val="18"/>
              </w:rPr>
              <w:t>0.64±0.053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D31B86" w:rsidRDefault="00A15F2B" w:rsidP="007E54E0">
            <w:pPr>
              <w:jc w:val="center"/>
              <w:rPr>
                <w:rFonts w:cs="Arial"/>
                <w:color w:val="000000" w:themeColor="text1"/>
                <w:sz w:val="18"/>
                <w:szCs w:val="18"/>
              </w:rPr>
            </w:pPr>
            <w:r w:rsidRPr="00D31B86">
              <w:rPr>
                <w:rFonts w:cs="Arial"/>
                <w:color w:val="000000" w:themeColor="text1"/>
                <w:sz w:val="18"/>
                <w:szCs w:val="18"/>
              </w:rPr>
              <w:t>0.64±0.052</w:t>
            </w:r>
          </w:p>
        </w:tc>
        <w:tc>
          <w:tcPr>
            <w:tcW w:w="1134" w:type="dxa"/>
            <w:tcBorders>
              <w:top w:val="double" w:sz="6" w:space="0" w:color="000000"/>
              <w:left w:val="single" w:sz="4" w:space="0" w:color="auto"/>
              <w:bottom w:val="double" w:sz="6" w:space="0" w:color="000000"/>
              <w:right w:val="single" w:sz="4" w:space="0" w:color="auto"/>
            </w:tcBorders>
            <w:vAlign w:val="center"/>
          </w:tcPr>
          <w:p w:rsidR="007E54E0" w:rsidRPr="00D31B86" w:rsidRDefault="00A15F2B" w:rsidP="007E54E0">
            <w:pPr>
              <w:jc w:val="center"/>
              <w:rPr>
                <w:rFonts w:cs="Arial"/>
                <w:color w:val="000000" w:themeColor="text1"/>
                <w:sz w:val="18"/>
                <w:szCs w:val="18"/>
              </w:rPr>
            </w:pPr>
            <w:r w:rsidRPr="00D31B86">
              <w:rPr>
                <w:rFonts w:cs="Arial"/>
                <w:color w:val="000000" w:themeColor="text1"/>
                <w:sz w:val="18"/>
                <w:szCs w:val="18"/>
              </w:rPr>
              <w:t>0.951</w:t>
            </w:r>
          </w:p>
        </w:tc>
        <w:tc>
          <w:tcPr>
            <w:tcW w:w="1418" w:type="dxa"/>
            <w:tcBorders>
              <w:top w:val="double" w:sz="6" w:space="0" w:color="000000"/>
              <w:left w:val="single" w:sz="4" w:space="0" w:color="auto"/>
              <w:bottom w:val="double" w:sz="6" w:space="0" w:color="000000"/>
              <w:right w:val="single" w:sz="4" w:space="0" w:color="auto"/>
            </w:tcBorders>
            <w:vAlign w:val="center"/>
          </w:tcPr>
          <w:p w:rsidR="007E54E0" w:rsidRPr="00D31B86" w:rsidRDefault="00A15F2B" w:rsidP="007E54E0">
            <w:pPr>
              <w:jc w:val="center"/>
              <w:rPr>
                <w:rFonts w:cs="Arial"/>
                <w:color w:val="000000" w:themeColor="text1"/>
                <w:sz w:val="18"/>
                <w:szCs w:val="18"/>
              </w:rPr>
            </w:pPr>
            <w:r w:rsidRPr="00D31B86">
              <w:rPr>
                <w:rFonts w:cs="Arial"/>
                <w:color w:val="000000" w:themeColor="text1"/>
                <w:sz w:val="18"/>
                <w:szCs w:val="18"/>
              </w:rPr>
              <w:t>0.39 – 0.96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D31B86" w:rsidRDefault="00D31B86" w:rsidP="007E54E0">
            <w:pPr>
              <w:jc w:val="center"/>
              <w:rPr>
                <w:rFonts w:cs="Arial"/>
                <w:color w:val="000000" w:themeColor="text1"/>
                <w:sz w:val="18"/>
                <w:szCs w:val="18"/>
              </w:rPr>
            </w:pPr>
            <w:r w:rsidRPr="00D31B86">
              <w:rPr>
                <w:rFonts w:cs="Arial"/>
                <w:color w:val="000000" w:themeColor="text1"/>
                <w:sz w:val="18"/>
                <w:szCs w:val="18"/>
              </w:rPr>
              <w:t>0.702 – 1.02</w:t>
            </w:r>
          </w:p>
        </w:tc>
      </w:tr>
      <w:tr w:rsidR="006913B2" w:rsidRPr="00965255" w:rsidTr="00000CB9">
        <w:trPr>
          <w:trHeight w:val="36"/>
          <w:jc w:val="center"/>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7E54E0" w:rsidRPr="00965255" w:rsidRDefault="001B5AA2" w:rsidP="007E54E0">
            <w:pPr>
              <w:jc w:val="center"/>
              <w:rPr>
                <w:rFonts w:cs="Arial"/>
                <w:color w:val="000000" w:themeColor="text1"/>
                <w:sz w:val="20"/>
                <w:szCs w:val="20"/>
              </w:rPr>
            </w:pPr>
            <w:r w:rsidRPr="00965255">
              <w:rPr>
                <w:rFonts w:cs="Arial"/>
                <w:color w:val="000000" w:themeColor="text1"/>
                <w:sz w:val="20"/>
                <w:szCs w:val="20"/>
              </w:rPr>
              <w:t>Zinc</w:t>
            </w:r>
          </w:p>
        </w:tc>
        <w:tc>
          <w:tcPr>
            <w:tcW w:w="1134" w:type="dxa"/>
            <w:tcBorders>
              <w:top w:val="double" w:sz="6" w:space="0" w:color="000000"/>
              <w:left w:val="single" w:sz="4" w:space="0" w:color="auto"/>
              <w:bottom w:val="double" w:sz="6" w:space="0" w:color="000000"/>
              <w:right w:val="single" w:sz="4" w:space="0" w:color="auto"/>
            </w:tcBorders>
          </w:tcPr>
          <w:p w:rsidR="007E54E0" w:rsidRPr="00965255" w:rsidRDefault="00A15F2B" w:rsidP="007E54E0">
            <w:pPr>
              <w:jc w:val="center"/>
              <w:rPr>
                <w:rFonts w:cs="Arial"/>
                <w:color w:val="000000" w:themeColor="text1"/>
                <w:sz w:val="18"/>
                <w:szCs w:val="18"/>
              </w:rPr>
            </w:pPr>
            <w:r w:rsidRPr="00965255">
              <w:rPr>
                <w:rFonts w:cs="Arial"/>
                <w:color w:val="000000" w:themeColor="text1"/>
                <w:sz w:val="18"/>
                <w:szCs w:val="18"/>
              </w:rPr>
              <w:t>ppm</w:t>
            </w:r>
            <w:r w:rsidR="001B5AA2" w:rsidRPr="00965255">
              <w:rPr>
                <w:rFonts w:cs="Arial"/>
                <w:color w:val="000000" w:themeColor="text1"/>
                <w:sz w:val="18"/>
                <w:szCs w:val="18"/>
              </w:rPr>
              <w:t xml:space="preserve"> </w:t>
            </w:r>
            <w:proofErr w:type="spellStart"/>
            <w:r w:rsidR="001B5AA2" w:rsidRPr="00965255">
              <w:rPr>
                <w:rFonts w:cs="Arial"/>
                <w:color w:val="000000" w:themeColor="text1"/>
                <w:sz w:val="18"/>
                <w:szCs w:val="18"/>
              </w:rPr>
              <w:t>dw</w:t>
            </w:r>
            <w:proofErr w:type="spellEnd"/>
          </w:p>
        </w:tc>
        <w:tc>
          <w:tcPr>
            <w:tcW w:w="133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65255" w:rsidRDefault="00D31B86" w:rsidP="007E54E0">
            <w:pPr>
              <w:jc w:val="center"/>
              <w:rPr>
                <w:rFonts w:cs="Arial"/>
                <w:color w:val="000000" w:themeColor="text1"/>
                <w:sz w:val="18"/>
                <w:szCs w:val="18"/>
              </w:rPr>
            </w:pPr>
            <w:r w:rsidRPr="00965255">
              <w:rPr>
                <w:rFonts w:cs="Arial"/>
                <w:color w:val="000000" w:themeColor="text1"/>
                <w:sz w:val="18"/>
                <w:szCs w:val="18"/>
              </w:rPr>
              <w:t>35.58±1.78</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65255" w:rsidRDefault="00D31B86" w:rsidP="007E54E0">
            <w:pPr>
              <w:jc w:val="center"/>
              <w:rPr>
                <w:rFonts w:cs="Arial"/>
                <w:color w:val="000000" w:themeColor="text1"/>
                <w:sz w:val="18"/>
                <w:szCs w:val="18"/>
              </w:rPr>
            </w:pPr>
            <w:r w:rsidRPr="00965255">
              <w:rPr>
                <w:rFonts w:cs="Arial"/>
                <w:color w:val="000000" w:themeColor="text1"/>
                <w:sz w:val="18"/>
                <w:szCs w:val="18"/>
              </w:rPr>
              <w:t>33.01±1.76</w:t>
            </w:r>
          </w:p>
        </w:tc>
        <w:tc>
          <w:tcPr>
            <w:tcW w:w="1134" w:type="dxa"/>
            <w:tcBorders>
              <w:top w:val="double" w:sz="6" w:space="0" w:color="000000"/>
              <w:left w:val="single" w:sz="4" w:space="0" w:color="auto"/>
              <w:bottom w:val="double" w:sz="6" w:space="0" w:color="000000"/>
              <w:right w:val="single" w:sz="4" w:space="0" w:color="auto"/>
            </w:tcBorders>
            <w:vAlign w:val="center"/>
          </w:tcPr>
          <w:p w:rsidR="007E54E0" w:rsidRPr="00965255" w:rsidRDefault="00D31B86" w:rsidP="007E54E0">
            <w:pPr>
              <w:jc w:val="center"/>
              <w:rPr>
                <w:rFonts w:cs="Arial"/>
                <w:color w:val="000000" w:themeColor="text1"/>
                <w:sz w:val="18"/>
                <w:szCs w:val="18"/>
              </w:rPr>
            </w:pPr>
            <w:r w:rsidRPr="00965255">
              <w:rPr>
                <w:rFonts w:cs="Arial"/>
                <w:color w:val="000000" w:themeColor="text1"/>
                <w:sz w:val="18"/>
                <w:szCs w:val="18"/>
              </w:rPr>
              <w:t>0.198</w:t>
            </w:r>
          </w:p>
        </w:tc>
        <w:tc>
          <w:tcPr>
            <w:tcW w:w="1418" w:type="dxa"/>
            <w:tcBorders>
              <w:top w:val="double" w:sz="6" w:space="0" w:color="000000"/>
              <w:left w:val="single" w:sz="4" w:space="0" w:color="auto"/>
              <w:bottom w:val="double" w:sz="6" w:space="0" w:color="000000"/>
              <w:right w:val="single" w:sz="4" w:space="0" w:color="auto"/>
            </w:tcBorders>
            <w:vAlign w:val="center"/>
          </w:tcPr>
          <w:p w:rsidR="007E54E0" w:rsidRPr="00965255" w:rsidRDefault="00D31B86" w:rsidP="007E54E0">
            <w:pPr>
              <w:jc w:val="center"/>
              <w:rPr>
                <w:rFonts w:cs="Arial"/>
                <w:color w:val="000000" w:themeColor="text1"/>
                <w:sz w:val="18"/>
                <w:szCs w:val="18"/>
              </w:rPr>
            </w:pPr>
            <w:r w:rsidRPr="00965255">
              <w:rPr>
                <w:rFonts w:cs="Arial"/>
                <w:color w:val="000000" w:themeColor="text1"/>
                <w:sz w:val="18"/>
                <w:szCs w:val="18"/>
              </w:rPr>
              <w:t>20.19 – 48.23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65255" w:rsidRDefault="00AB66FB" w:rsidP="007E54E0">
            <w:pPr>
              <w:jc w:val="center"/>
              <w:rPr>
                <w:rFonts w:cs="Arial"/>
                <w:color w:val="000000" w:themeColor="text1"/>
                <w:sz w:val="18"/>
                <w:szCs w:val="18"/>
              </w:rPr>
            </w:pPr>
            <w:r>
              <w:rPr>
                <w:rFonts w:cs="Arial"/>
                <w:color w:val="000000" w:themeColor="text1"/>
                <w:sz w:val="18"/>
                <w:szCs w:val="18"/>
              </w:rPr>
              <w:t>ND</w:t>
            </w:r>
            <w:r w:rsidR="00D31B86" w:rsidRPr="00965255">
              <w:rPr>
                <w:rFonts w:cs="Arial"/>
                <w:color w:val="000000" w:themeColor="text1"/>
                <w:sz w:val="18"/>
                <w:szCs w:val="18"/>
              </w:rPr>
              <w:t xml:space="preserve"> – 122.362</w:t>
            </w:r>
          </w:p>
        </w:tc>
      </w:tr>
    </w:tbl>
    <w:p w:rsidR="00000CB9" w:rsidRPr="00965255" w:rsidRDefault="00475FA5"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Pr>
          <w:rFonts w:cs="Arial"/>
          <w:b/>
          <w:i/>
          <w:color w:val="000000" w:themeColor="text1"/>
          <w:szCs w:val="22"/>
        </w:rPr>
        <w:t>Vitamin E</w:t>
      </w:r>
      <w:r w:rsidR="00000CB9" w:rsidRPr="00965255">
        <w:rPr>
          <w:rFonts w:cs="Arial"/>
          <w:b/>
          <w:i/>
          <w:color w:val="000000" w:themeColor="text1"/>
          <w:szCs w:val="22"/>
        </w:rPr>
        <w:t xml:space="preserve"> </w:t>
      </w:r>
    </w:p>
    <w:p w:rsidR="00DA4D57" w:rsidRPr="00965255" w:rsidRDefault="00D31B86" w:rsidP="00DA4D57">
      <w:pPr>
        <w:rPr>
          <w:color w:val="000000" w:themeColor="text1"/>
        </w:rPr>
      </w:pPr>
      <w:r w:rsidRPr="00965255">
        <w:rPr>
          <w:color w:val="000000" w:themeColor="text1"/>
        </w:rPr>
        <w:t>The level</w:t>
      </w:r>
      <w:r w:rsidR="00000CB9" w:rsidRPr="00965255">
        <w:rPr>
          <w:color w:val="000000" w:themeColor="text1"/>
        </w:rPr>
        <w:t xml:space="preserve"> of </w:t>
      </w:r>
      <w:r w:rsidRPr="00965255">
        <w:rPr>
          <w:color w:val="000000" w:themeColor="text1"/>
        </w:rPr>
        <w:t xml:space="preserve">Vitamin E is </w:t>
      </w:r>
      <w:r w:rsidR="00DA4D57" w:rsidRPr="00903868">
        <w:rPr>
          <w:color w:val="000000" w:themeColor="text1"/>
        </w:rPr>
        <w:t xml:space="preserve">given in </w:t>
      </w:r>
      <w:r w:rsidRPr="00903868">
        <w:rPr>
          <w:color w:val="000000" w:themeColor="text1"/>
        </w:rPr>
        <w:t>Table 11</w:t>
      </w:r>
      <w:r w:rsidR="00DA4D57" w:rsidRPr="00903868">
        <w:rPr>
          <w:color w:val="000000" w:themeColor="text1"/>
        </w:rPr>
        <w:t xml:space="preserve"> and</w:t>
      </w:r>
      <w:r w:rsidR="00DA4D57" w:rsidRPr="00965255">
        <w:rPr>
          <w:color w:val="000000" w:themeColor="text1"/>
        </w:rPr>
        <w:t xml:space="preserve"> </w:t>
      </w:r>
      <w:r w:rsidR="00DA4D57" w:rsidRPr="00965255">
        <w:rPr>
          <w:rFonts w:cs="Arial"/>
          <w:color w:val="000000" w:themeColor="text1"/>
          <w:szCs w:val="22"/>
        </w:rPr>
        <w:t>show</w:t>
      </w:r>
      <w:r w:rsidR="00965255" w:rsidRPr="00965255">
        <w:rPr>
          <w:rFonts w:cs="Arial"/>
          <w:color w:val="000000" w:themeColor="text1"/>
          <w:szCs w:val="22"/>
        </w:rPr>
        <w:t>s</w:t>
      </w:r>
      <w:r w:rsidR="00DA4D57" w:rsidRPr="00965255">
        <w:rPr>
          <w:rFonts w:cs="Arial"/>
          <w:color w:val="000000" w:themeColor="text1"/>
          <w:szCs w:val="22"/>
        </w:rPr>
        <w:t xml:space="preserve"> there was no significant difference </w:t>
      </w:r>
      <w:r w:rsidR="001B58AA">
        <w:rPr>
          <w:rFonts w:cs="Arial"/>
          <w:color w:val="000000" w:themeColor="text1"/>
          <w:szCs w:val="22"/>
        </w:rPr>
        <w:t>between the control and canola MON88302</w:t>
      </w:r>
      <w:r w:rsidR="00DA4D57" w:rsidRPr="00965255">
        <w:rPr>
          <w:rFonts w:cs="Arial"/>
          <w:color w:val="000000" w:themeColor="text1"/>
          <w:szCs w:val="22"/>
        </w:rPr>
        <w:t xml:space="preserve"> for any of the analyte means.</w:t>
      </w:r>
    </w:p>
    <w:p w:rsidR="00000CB9" w:rsidRPr="00965255" w:rsidRDefault="00000CB9" w:rsidP="00D50AA1">
      <w:pPr>
        <w:rPr>
          <w:color w:val="000000" w:themeColor="text1"/>
        </w:rPr>
      </w:pPr>
    </w:p>
    <w:p w:rsidR="004D50CB" w:rsidRPr="00965255" w:rsidRDefault="004D50CB" w:rsidP="004D50CB">
      <w:pPr>
        <w:pStyle w:val="Caption"/>
        <w:keepNext/>
        <w:ind w:left="993" w:hanging="851"/>
        <w:rPr>
          <w:b w:val="0"/>
          <w:i/>
          <w:color w:val="000000" w:themeColor="text1"/>
          <w:sz w:val="22"/>
          <w:szCs w:val="22"/>
        </w:rPr>
      </w:pPr>
      <w:bookmarkStart w:id="79" w:name="_Toc323052960"/>
      <w:proofErr w:type="gramStart"/>
      <w:r w:rsidRPr="00965255">
        <w:rPr>
          <w:b w:val="0"/>
          <w:i/>
          <w:color w:val="000000" w:themeColor="text1"/>
          <w:sz w:val="22"/>
          <w:szCs w:val="22"/>
        </w:rPr>
        <w:lastRenderedPageBreak/>
        <w:t xml:space="preserve">Table </w:t>
      </w:r>
      <w:r w:rsidRPr="00965255">
        <w:rPr>
          <w:b w:val="0"/>
          <w:i/>
          <w:color w:val="000000" w:themeColor="text1"/>
          <w:sz w:val="22"/>
          <w:szCs w:val="22"/>
        </w:rPr>
        <w:fldChar w:fldCharType="begin"/>
      </w:r>
      <w:r w:rsidRPr="00965255">
        <w:rPr>
          <w:b w:val="0"/>
          <w:i/>
          <w:color w:val="000000" w:themeColor="text1"/>
          <w:sz w:val="22"/>
          <w:szCs w:val="22"/>
        </w:rPr>
        <w:instrText xml:space="preserve"> SEQ Table \* ARABIC </w:instrText>
      </w:r>
      <w:r w:rsidRPr="00965255">
        <w:rPr>
          <w:b w:val="0"/>
          <w:i/>
          <w:color w:val="000000" w:themeColor="text1"/>
          <w:sz w:val="22"/>
          <w:szCs w:val="22"/>
        </w:rPr>
        <w:fldChar w:fldCharType="separate"/>
      </w:r>
      <w:r w:rsidR="00D32CD6">
        <w:rPr>
          <w:b w:val="0"/>
          <w:i/>
          <w:noProof/>
          <w:color w:val="000000" w:themeColor="text1"/>
          <w:sz w:val="22"/>
          <w:szCs w:val="22"/>
        </w:rPr>
        <w:t>11</w:t>
      </w:r>
      <w:r w:rsidRPr="00965255">
        <w:rPr>
          <w:b w:val="0"/>
          <w:i/>
          <w:color w:val="000000" w:themeColor="text1"/>
          <w:sz w:val="22"/>
          <w:szCs w:val="22"/>
        </w:rPr>
        <w:fldChar w:fldCharType="end"/>
      </w:r>
      <w:r w:rsidRPr="00965255">
        <w:rPr>
          <w:b w:val="0"/>
          <w:i/>
          <w:color w:val="000000" w:themeColor="text1"/>
          <w:sz w:val="22"/>
          <w:szCs w:val="22"/>
        </w:rPr>
        <w:t xml:space="preserve">: Mean </w:t>
      </w:r>
      <w:r w:rsidR="00DC464D" w:rsidRPr="003420F3">
        <w:rPr>
          <w:b w:val="0"/>
          <w:i/>
          <w:color w:val="000000" w:themeColor="text1"/>
          <w:sz w:val="22"/>
          <w:szCs w:val="22"/>
        </w:rPr>
        <w:t xml:space="preserve">(±standard error) </w:t>
      </w:r>
      <w:r w:rsidRPr="00965255">
        <w:rPr>
          <w:b w:val="0"/>
          <w:i/>
          <w:color w:val="000000" w:themeColor="text1"/>
          <w:sz w:val="22"/>
          <w:szCs w:val="22"/>
        </w:rPr>
        <w:t>weight</w:t>
      </w:r>
      <w:r w:rsidR="00965255" w:rsidRPr="00965255">
        <w:rPr>
          <w:b w:val="0"/>
          <w:i/>
          <w:color w:val="000000" w:themeColor="text1"/>
          <w:sz w:val="22"/>
          <w:szCs w:val="22"/>
        </w:rPr>
        <w:t xml:space="preserve"> (mg/k g dry weight) of vitamin E (</w:t>
      </w:r>
      <w:r w:rsidR="00965255" w:rsidRPr="00965255">
        <w:rPr>
          <w:rFonts w:cs="Arial"/>
          <w:b w:val="0"/>
          <w:i/>
          <w:color w:val="000000" w:themeColor="text1"/>
          <w:sz w:val="22"/>
          <w:szCs w:val="22"/>
        </w:rPr>
        <w:t>α</w:t>
      </w:r>
      <w:r w:rsidR="00965255" w:rsidRPr="00965255">
        <w:rPr>
          <w:b w:val="0"/>
          <w:i/>
          <w:color w:val="000000" w:themeColor="text1"/>
          <w:sz w:val="22"/>
          <w:szCs w:val="22"/>
        </w:rPr>
        <w:t xml:space="preserve">-tocopherol) in seed from </w:t>
      </w:r>
      <w:r w:rsidR="00AB66FB">
        <w:rPr>
          <w:b w:val="0"/>
          <w:i/>
          <w:color w:val="000000" w:themeColor="text1"/>
          <w:sz w:val="22"/>
          <w:szCs w:val="22"/>
        </w:rPr>
        <w:t xml:space="preserve">glyphosate-sprayed </w:t>
      </w:r>
      <w:r w:rsidR="00965255" w:rsidRPr="00965255">
        <w:rPr>
          <w:b w:val="0"/>
          <w:i/>
          <w:color w:val="000000" w:themeColor="text1"/>
          <w:sz w:val="22"/>
          <w:szCs w:val="22"/>
        </w:rPr>
        <w:t>MON88302 and ‘Ebony’</w:t>
      </w:r>
      <w:r w:rsidRPr="00965255">
        <w:rPr>
          <w:b w:val="0"/>
          <w:i/>
          <w:color w:val="000000" w:themeColor="text1"/>
          <w:sz w:val="22"/>
          <w:szCs w:val="22"/>
        </w:rPr>
        <w:t>.</w:t>
      </w:r>
      <w:bookmarkEnd w:id="79"/>
      <w:proofErr w:type="gramEnd"/>
    </w:p>
    <w:p w:rsidR="004D50CB" w:rsidRPr="00965255" w:rsidRDefault="004D50CB" w:rsidP="004D50CB">
      <w:pPr>
        <w:rPr>
          <w:color w:val="000000" w:themeColor="text1"/>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965255" w:rsidRPr="00965255" w:rsidTr="00B175DB">
        <w:trPr>
          <w:trHeight w:val="525"/>
          <w:jc w:val="center"/>
        </w:trPr>
        <w:tc>
          <w:tcPr>
            <w:tcW w:w="1691"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B175DB" w:rsidRPr="00965255" w:rsidRDefault="00B175DB" w:rsidP="00B175DB">
            <w:pPr>
              <w:jc w:val="center"/>
              <w:rPr>
                <w:rFonts w:cs="Arial"/>
                <w:b/>
                <w:bCs/>
                <w:color w:val="000000" w:themeColor="text1"/>
                <w:sz w:val="18"/>
                <w:szCs w:val="18"/>
              </w:rPr>
            </w:pPr>
            <w:r w:rsidRPr="00965255">
              <w:rPr>
                <w:rFonts w:cs="Arial"/>
                <w:b/>
                <w:bCs/>
                <w:color w:val="000000" w:themeColor="text1"/>
                <w:sz w:val="18"/>
                <w:szCs w:val="18"/>
              </w:rPr>
              <w:t>Analyte</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B175DB" w:rsidRPr="00965255" w:rsidRDefault="00965255" w:rsidP="00B175DB">
            <w:pPr>
              <w:jc w:val="center"/>
              <w:rPr>
                <w:rFonts w:cs="Arial"/>
                <w:b/>
                <w:bCs/>
                <w:color w:val="000000" w:themeColor="text1"/>
                <w:sz w:val="18"/>
                <w:szCs w:val="18"/>
              </w:rPr>
            </w:pPr>
            <w:r w:rsidRPr="00965255">
              <w:rPr>
                <w:rFonts w:cs="Arial"/>
                <w:b/>
                <w:bCs/>
                <w:color w:val="000000" w:themeColor="text1"/>
                <w:sz w:val="18"/>
                <w:szCs w:val="18"/>
              </w:rPr>
              <w:t>MON88302</w:t>
            </w:r>
          </w:p>
          <w:p w:rsidR="00B175DB" w:rsidRPr="00965255" w:rsidRDefault="00B175DB" w:rsidP="00B175DB">
            <w:pPr>
              <w:jc w:val="center"/>
              <w:rPr>
                <w:rFonts w:cs="Arial"/>
                <w:b/>
                <w:bCs/>
                <w:color w:val="000000" w:themeColor="text1"/>
                <w:sz w:val="18"/>
                <w:szCs w:val="18"/>
              </w:rPr>
            </w:pPr>
            <w:r w:rsidRPr="00965255">
              <w:rPr>
                <w:rFonts w:cs="Arial"/>
                <w:b/>
                <w:bCs/>
                <w:color w:val="000000" w:themeColor="text1"/>
                <w:sz w:val="18"/>
                <w:szCs w:val="18"/>
              </w:rPr>
              <w:t xml:space="preserve">(mg/kg </w:t>
            </w:r>
            <w:proofErr w:type="spellStart"/>
            <w:r w:rsidRPr="00965255">
              <w:rPr>
                <w:rFonts w:cs="Arial"/>
                <w:b/>
                <w:bCs/>
                <w:color w:val="000000" w:themeColor="text1"/>
                <w:sz w:val="18"/>
                <w:szCs w:val="18"/>
              </w:rPr>
              <w:t>dw</w:t>
            </w:r>
            <w:proofErr w:type="spellEnd"/>
            <w:r w:rsidRPr="00965255">
              <w:rPr>
                <w:rFonts w:cs="Arial"/>
                <w:b/>
                <w:bCs/>
                <w:color w:val="000000" w:themeColor="text1"/>
                <w:sz w:val="18"/>
                <w:szCs w:val="18"/>
              </w:rPr>
              <w:t>)</w:t>
            </w:r>
          </w:p>
        </w:tc>
        <w:tc>
          <w:tcPr>
            <w:tcW w:w="136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B175DB" w:rsidRPr="00965255" w:rsidRDefault="00965255" w:rsidP="00B175DB">
            <w:pPr>
              <w:jc w:val="center"/>
              <w:rPr>
                <w:rFonts w:cs="Arial"/>
                <w:b/>
                <w:bCs/>
                <w:color w:val="000000" w:themeColor="text1"/>
                <w:sz w:val="18"/>
                <w:szCs w:val="18"/>
              </w:rPr>
            </w:pPr>
            <w:r w:rsidRPr="00965255">
              <w:rPr>
                <w:rFonts w:cs="Arial"/>
                <w:b/>
                <w:bCs/>
                <w:color w:val="000000" w:themeColor="text1"/>
                <w:sz w:val="18"/>
                <w:szCs w:val="18"/>
              </w:rPr>
              <w:t>‘Ebony’</w:t>
            </w:r>
            <w:r w:rsidR="00B175DB" w:rsidRPr="00965255">
              <w:rPr>
                <w:rFonts w:cs="Arial"/>
                <w:b/>
                <w:bCs/>
                <w:color w:val="000000" w:themeColor="text1"/>
                <w:sz w:val="18"/>
                <w:szCs w:val="18"/>
              </w:rPr>
              <w:t xml:space="preserve"> (mg/kg </w:t>
            </w:r>
            <w:proofErr w:type="spellStart"/>
            <w:r w:rsidR="00B175DB" w:rsidRPr="00965255">
              <w:rPr>
                <w:rFonts w:cs="Arial"/>
                <w:b/>
                <w:bCs/>
                <w:color w:val="000000" w:themeColor="text1"/>
                <w:sz w:val="18"/>
                <w:szCs w:val="18"/>
              </w:rPr>
              <w:t>dw</w:t>
            </w:r>
            <w:proofErr w:type="spellEnd"/>
            <w:r w:rsidR="00B175DB" w:rsidRPr="00965255">
              <w:rPr>
                <w:rFonts w:cs="Arial"/>
                <w:b/>
                <w:bCs/>
                <w:color w:val="000000" w:themeColor="text1"/>
                <w:sz w:val="18"/>
                <w:szCs w:val="18"/>
              </w:rPr>
              <w:t>)</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B175DB" w:rsidRPr="00965255" w:rsidRDefault="00B175DB" w:rsidP="00B175DB">
            <w:pPr>
              <w:jc w:val="center"/>
              <w:rPr>
                <w:rFonts w:cs="Arial"/>
                <w:b/>
                <w:bCs/>
                <w:color w:val="000000" w:themeColor="text1"/>
                <w:sz w:val="18"/>
                <w:szCs w:val="18"/>
              </w:rPr>
            </w:pPr>
            <w:r w:rsidRPr="00965255">
              <w:rPr>
                <w:rFonts w:cs="Arial"/>
                <w:b/>
                <w:bCs/>
                <w:color w:val="000000" w:themeColor="text1"/>
                <w:sz w:val="18"/>
                <w:szCs w:val="18"/>
              </w:rPr>
              <w:t>Overall treat effect (P-value)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B175DB" w:rsidRPr="00965255" w:rsidRDefault="00892847" w:rsidP="00B175DB">
            <w:pPr>
              <w:jc w:val="center"/>
              <w:rPr>
                <w:rFonts w:cs="Arial"/>
                <w:b/>
                <w:bCs/>
                <w:color w:val="000000" w:themeColor="text1"/>
                <w:sz w:val="18"/>
                <w:szCs w:val="18"/>
              </w:rPr>
            </w:pPr>
            <w:r>
              <w:rPr>
                <w:rFonts w:cs="Arial"/>
                <w:b/>
                <w:bCs/>
                <w:color w:val="000000" w:themeColor="text1"/>
                <w:sz w:val="18"/>
                <w:szCs w:val="18"/>
              </w:rPr>
              <w:t>Tolerance interval</w:t>
            </w:r>
            <w:r w:rsidR="00B175DB" w:rsidRPr="00965255">
              <w:rPr>
                <w:rFonts w:cs="Arial"/>
                <w:b/>
                <w:bCs/>
                <w:color w:val="000000" w:themeColor="text1"/>
                <w:sz w:val="18"/>
                <w:szCs w:val="18"/>
              </w:rPr>
              <w:t xml:space="preserve"> (mg/kg </w:t>
            </w:r>
            <w:proofErr w:type="spellStart"/>
            <w:r w:rsidR="00B175DB" w:rsidRPr="00965255">
              <w:rPr>
                <w:rFonts w:cs="Arial"/>
                <w:b/>
                <w:bCs/>
                <w:color w:val="000000" w:themeColor="text1"/>
                <w:sz w:val="18"/>
                <w:szCs w:val="18"/>
              </w:rPr>
              <w:t>dw</w:t>
            </w:r>
            <w:proofErr w:type="spellEnd"/>
            <w:r w:rsidR="00B175DB" w:rsidRPr="00965255">
              <w:rPr>
                <w:rFonts w:cs="Arial"/>
                <w:b/>
                <w:bCs/>
                <w:color w:val="000000" w:themeColor="text1"/>
                <w:sz w:val="18"/>
                <w:szCs w:val="18"/>
              </w:rPr>
              <w:t>)</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B175DB" w:rsidRPr="00965255" w:rsidRDefault="00B175DB" w:rsidP="00B175DB">
            <w:pPr>
              <w:jc w:val="center"/>
              <w:rPr>
                <w:rFonts w:cs="Arial"/>
                <w:b/>
                <w:bCs/>
                <w:color w:val="000000" w:themeColor="text1"/>
                <w:sz w:val="18"/>
                <w:szCs w:val="18"/>
              </w:rPr>
            </w:pPr>
            <w:r w:rsidRPr="00965255">
              <w:rPr>
                <w:rFonts w:cs="Arial"/>
                <w:b/>
                <w:bCs/>
                <w:color w:val="000000" w:themeColor="text1"/>
                <w:sz w:val="18"/>
                <w:szCs w:val="18"/>
              </w:rPr>
              <w:t>Combined literature</w:t>
            </w:r>
            <w:r w:rsidRPr="00965255">
              <w:rPr>
                <w:rFonts w:cs="Arial"/>
                <w:b/>
                <w:bCs/>
                <w:color w:val="000000" w:themeColor="text1"/>
                <w:sz w:val="18"/>
                <w:szCs w:val="18"/>
              </w:rPr>
              <w:br/>
              <w:t xml:space="preserve">range (mg/kg </w:t>
            </w:r>
            <w:proofErr w:type="spellStart"/>
            <w:r w:rsidRPr="00965255">
              <w:rPr>
                <w:rFonts w:cs="Arial"/>
                <w:b/>
                <w:bCs/>
                <w:color w:val="000000" w:themeColor="text1"/>
                <w:sz w:val="18"/>
                <w:szCs w:val="18"/>
              </w:rPr>
              <w:t>dw</w:t>
            </w:r>
            <w:proofErr w:type="spellEnd"/>
            <w:r w:rsidRPr="00965255">
              <w:rPr>
                <w:rFonts w:cs="Arial"/>
                <w:b/>
                <w:bCs/>
                <w:color w:val="000000" w:themeColor="text1"/>
                <w:sz w:val="18"/>
                <w:szCs w:val="18"/>
              </w:rPr>
              <w:t>)</w:t>
            </w:r>
          </w:p>
        </w:tc>
      </w:tr>
      <w:tr w:rsidR="00965255" w:rsidRPr="00965255" w:rsidTr="00B175DB">
        <w:trPr>
          <w:trHeight w:val="36"/>
          <w:jc w:val="center"/>
        </w:trPr>
        <w:tc>
          <w:tcPr>
            <w:tcW w:w="1691"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B175DB" w:rsidRPr="00965255" w:rsidRDefault="00DA4D57" w:rsidP="00B175DB">
            <w:pPr>
              <w:jc w:val="center"/>
              <w:rPr>
                <w:rFonts w:cs="Arial"/>
                <w:color w:val="000000" w:themeColor="text1"/>
                <w:sz w:val="20"/>
                <w:szCs w:val="20"/>
              </w:rPr>
            </w:pPr>
            <w:r w:rsidRPr="00965255">
              <w:rPr>
                <w:rFonts w:cs="Arial"/>
                <w:color w:val="000000" w:themeColor="text1"/>
                <w:sz w:val="20"/>
                <w:szCs w:val="20"/>
              </w:rPr>
              <w:t>Vitamin E       (α-tocopherol)</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B175DB" w:rsidRPr="00965255" w:rsidRDefault="00965255" w:rsidP="00B175DB">
            <w:pPr>
              <w:jc w:val="center"/>
              <w:rPr>
                <w:rFonts w:cs="Arial"/>
                <w:color w:val="000000" w:themeColor="text1"/>
                <w:sz w:val="20"/>
                <w:szCs w:val="20"/>
              </w:rPr>
            </w:pPr>
            <w:r w:rsidRPr="00965255">
              <w:rPr>
                <w:rFonts w:cs="Arial"/>
                <w:color w:val="000000" w:themeColor="text1"/>
                <w:sz w:val="20"/>
                <w:szCs w:val="20"/>
              </w:rPr>
              <w:t>11.06±2.08</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B175DB" w:rsidRPr="00965255" w:rsidRDefault="00965255" w:rsidP="00B175DB">
            <w:pPr>
              <w:jc w:val="center"/>
              <w:rPr>
                <w:rFonts w:cs="Arial"/>
                <w:color w:val="000000" w:themeColor="text1"/>
                <w:sz w:val="20"/>
                <w:szCs w:val="20"/>
              </w:rPr>
            </w:pPr>
            <w:r w:rsidRPr="00965255">
              <w:rPr>
                <w:rFonts w:cs="Arial"/>
                <w:color w:val="000000" w:themeColor="text1"/>
                <w:sz w:val="20"/>
                <w:szCs w:val="20"/>
              </w:rPr>
              <w:t>8.85±2.08</w:t>
            </w:r>
          </w:p>
        </w:tc>
        <w:tc>
          <w:tcPr>
            <w:tcW w:w="1134" w:type="dxa"/>
            <w:tcBorders>
              <w:top w:val="double" w:sz="6" w:space="0" w:color="000000"/>
              <w:left w:val="single" w:sz="4" w:space="0" w:color="auto"/>
              <w:bottom w:val="double" w:sz="6" w:space="0" w:color="000000"/>
              <w:right w:val="single" w:sz="4" w:space="0" w:color="auto"/>
            </w:tcBorders>
            <w:vAlign w:val="center"/>
          </w:tcPr>
          <w:p w:rsidR="00B175DB" w:rsidRPr="00965255" w:rsidRDefault="00965255" w:rsidP="00B175DB">
            <w:pPr>
              <w:jc w:val="center"/>
              <w:rPr>
                <w:rFonts w:cs="Arial"/>
                <w:color w:val="000000" w:themeColor="text1"/>
                <w:sz w:val="20"/>
                <w:szCs w:val="20"/>
              </w:rPr>
            </w:pPr>
            <w:r w:rsidRPr="00965255">
              <w:rPr>
                <w:rFonts w:cs="Arial"/>
                <w:color w:val="000000" w:themeColor="text1"/>
                <w:sz w:val="20"/>
                <w:szCs w:val="20"/>
              </w:rPr>
              <w:t>0.218</w:t>
            </w:r>
          </w:p>
        </w:tc>
        <w:tc>
          <w:tcPr>
            <w:tcW w:w="1418" w:type="dxa"/>
            <w:tcBorders>
              <w:top w:val="double" w:sz="6" w:space="0" w:color="000000"/>
              <w:left w:val="single" w:sz="4" w:space="0" w:color="auto"/>
              <w:bottom w:val="double" w:sz="6" w:space="0" w:color="000000"/>
              <w:right w:val="single" w:sz="4" w:space="0" w:color="auto"/>
            </w:tcBorders>
            <w:vAlign w:val="center"/>
          </w:tcPr>
          <w:p w:rsidR="00B175DB" w:rsidRPr="00965255" w:rsidRDefault="00965255" w:rsidP="00B175DB">
            <w:pPr>
              <w:jc w:val="center"/>
              <w:rPr>
                <w:rFonts w:cs="Arial"/>
                <w:color w:val="000000" w:themeColor="text1"/>
                <w:sz w:val="20"/>
                <w:szCs w:val="20"/>
              </w:rPr>
            </w:pPr>
            <w:r w:rsidRPr="00965255">
              <w:rPr>
                <w:rFonts w:cs="Arial"/>
                <w:color w:val="000000" w:themeColor="text1"/>
                <w:sz w:val="20"/>
                <w:szCs w:val="20"/>
              </w:rPr>
              <w:t>3.88 – 17.28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B175DB" w:rsidRPr="00965255" w:rsidRDefault="00965255" w:rsidP="00B175DB">
            <w:pPr>
              <w:jc w:val="center"/>
              <w:rPr>
                <w:rFonts w:cs="Arial"/>
                <w:color w:val="000000" w:themeColor="text1"/>
                <w:sz w:val="20"/>
                <w:szCs w:val="20"/>
              </w:rPr>
            </w:pPr>
            <w:r w:rsidRPr="00965255">
              <w:rPr>
                <w:rFonts w:cs="Arial"/>
                <w:color w:val="000000" w:themeColor="text1"/>
                <w:sz w:val="20"/>
                <w:szCs w:val="20"/>
              </w:rPr>
              <w:t>71.1 – 108.4</w:t>
            </w:r>
          </w:p>
        </w:tc>
      </w:tr>
    </w:tbl>
    <w:p w:rsidR="005D2FE7" w:rsidRPr="0065143B" w:rsidRDefault="005D3C3C"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65143B">
        <w:rPr>
          <w:rFonts w:cs="Arial"/>
          <w:b/>
          <w:i/>
          <w:color w:val="000000" w:themeColor="text1"/>
          <w:szCs w:val="22"/>
        </w:rPr>
        <w:t>Anti-nutrients</w:t>
      </w:r>
    </w:p>
    <w:p w:rsidR="005D3C3C" w:rsidRPr="0065143B" w:rsidRDefault="005D3C3C" w:rsidP="005D3C3C">
      <w:pPr>
        <w:rPr>
          <w:rFonts w:cs="Arial"/>
          <w:color w:val="000000" w:themeColor="text1"/>
          <w:szCs w:val="22"/>
        </w:rPr>
      </w:pPr>
      <w:r w:rsidRPr="0065143B">
        <w:rPr>
          <w:color w:val="000000" w:themeColor="text1"/>
        </w:rPr>
        <w:t>L</w:t>
      </w:r>
      <w:r w:rsidR="00E05340" w:rsidRPr="0065143B">
        <w:rPr>
          <w:color w:val="000000" w:themeColor="text1"/>
        </w:rPr>
        <w:t>evels of five</w:t>
      </w:r>
      <w:r w:rsidRPr="0065143B">
        <w:rPr>
          <w:color w:val="000000" w:themeColor="text1"/>
        </w:rPr>
        <w:t xml:space="preserve"> key anti-nutrients were measured. Results </w:t>
      </w:r>
      <w:r w:rsidRPr="00903868">
        <w:rPr>
          <w:color w:val="000000" w:themeColor="text1"/>
        </w:rPr>
        <w:t xml:space="preserve">in </w:t>
      </w:r>
      <w:r w:rsidR="00E05340" w:rsidRPr="00903868">
        <w:rPr>
          <w:color w:val="000000" w:themeColor="text1"/>
        </w:rPr>
        <w:t>Table 12</w:t>
      </w:r>
      <w:r w:rsidRPr="00903868">
        <w:rPr>
          <w:color w:val="000000" w:themeColor="text1"/>
        </w:rPr>
        <w:t xml:space="preserve"> show</w:t>
      </w:r>
      <w:r w:rsidRPr="0065143B">
        <w:rPr>
          <w:color w:val="000000" w:themeColor="text1"/>
        </w:rPr>
        <w:t xml:space="preserve"> that </w:t>
      </w:r>
      <w:r w:rsidR="00AB66FB" w:rsidRPr="0065143B">
        <w:rPr>
          <w:color w:val="000000" w:themeColor="text1"/>
        </w:rPr>
        <w:t>the mean level of alkyl glucosinolate</w:t>
      </w:r>
      <w:r w:rsidRPr="0065143B">
        <w:rPr>
          <w:color w:val="000000" w:themeColor="text1"/>
        </w:rPr>
        <w:t xml:space="preserve"> </w:t>
      </w:r>
      <w:r w:rsidR="00AB66FB" w:rsidRPr="0065143B">
        <w:rPr>
          <w:color w:val="000000" w:themeColor="text1"/>
        </w:rPr>
        <w:t>was significantly lower in seed of MON88302 compared with seed from ‘Ebony’</w:t>
      </w:r>
      <w:r w:rsidRPr="0065143B">
        <w:rPr>
          <w:color w:val="000000" w:themeColor="text1"/>
        </w:rPr>
        <w:t xml:space="preserve"> but </w:t>
      </w:r>
      <w:r w:rsidR="0065143B" w:rsidRPr="0065143B">
        <w:rPr>
          <w:rFonts w:cs="Arial"/>
          <w:color w:val="000000" w:themeColor="text1"/>
          <w:szCs w:val="22"/>
        </w:rPr>
        <w:t>the mean fell within</w:t>
      </w:r>
      <w:r w:rsidR="00892847">
        <w:rPr>
          <w:rFonts w:cs="Arial"/>
          <w:color w:val="000000" w:themeColor="text1"/>
          <w:szCs w:val="22"/>
        </w:rPr>
        <w:t xml:space="preserve"> the tolerance interval</w:t>
      </w:r>
      <w:r w:rsidRPr="0065143B">
        <w:rPr>
          <w:rFonts w:cs="Arial"/>
          <w:color w:val="000000" w:themeColor="text1"/>
          <w:szCs w:val="22"/>
        </w:rPr>
        <w:t>.</w:t>
      </w:r>
      <w:r w:rsidR="005C0538">
        <w:rPr>
          <w:rFonts w:cs="Arial"/>
          <w:color w:val="000000" w:themeColor="text1"/>
          <w:szCs w:val="22"/>
        </w:rPr>
        <w:t xml:space="preserve"> There was no difference between MON88302 and ‘Ebony’ seed in </w:t>
      </w:r>
      <w:r w:rsidR="0045047B">
        <w:rPr>
          <w:rFonts w:cs="Arial"/>
          <w:color w:val="000000" w:themeColor="text1"/>
          <w:szCs w:val="22"/>
        </w:rPr>
        <w:t xml:space="preserve">terms of </w:t>
      </w:r>
      <w:r w:rsidR="005C0538">
        <w:rPr>
          <w:rFonts w:cs="Arial"/>
          <w:color w:val="000000" w:themeColor="text1"/>
          <w:szCs w:val="22"/>
        </w:rPr>
        <w:t>total glucosinolates</w:t>
      </w:r>
      <w:r w:rsidR="001C0CA6">
        <w:rPr>
          <w:rFonts w:cs="Arial"/>
          <w:color w:val="000000" w:themeColor="text1"/>
          <w:szCs w:val="22"/>
        </w:rPr>
        <w:t xml:space="preserve"> which fell well below the level of </w:t>
      </w:r>
      <w:r w:rsidR="001C0CA6" w:rsidRPr="001C0CA6">
        <w:rPr>
          <w:rFonts w:cs="Arial"/>
          <w:color w:val="000000" w:themeColor="text1"/>
          <w:szCs w:val="22"/>
        </w:rPr>
        <w:t xml:space="preserve">30 µmole/g </w:t>
      </w:r>
      <w:proofErr w:type="spellStart"/>
      <w:proofErr w:type="gramStart"/>
      <w:r w:rsidR="001C0CA6" w:rsidRPr="001C0CA6">
        <w:rPr>
          <w:rFonts w:cs="Arial"/>
          <w:color w:val="000000" w:themeColor="text1"/>
          <w:szCs w:val="22"/>
        </w:rPr>
        <w:t>dw</w:t>
      </w:r>
      <w:proofErr w:type="spellEnd"/>
      <w:proofErr w:type="gramEnd"/>
      <w:r w:rsidR="001C0CA6">
        <w:rPr>
          <w:rFonts w:cs="Arial"/>
          <w:color w:val="000000" w:themeColor="text1"/>
          <w:szCs w:val="22"/>
        </w:rPr>
        <w:t xml:space="preserve"> that is permitted if a rapeseed species can be referred to as canola (refer </w:t>
      </w:r>
      <w:r w:rsidR="001C0CA6" w:rsidRPr="00903868">
        <w:rPr>
          <w:rFonts w:cs="Arial"/>
          <w:color w:val="000000" w:themeColor="text1"/>
          <w:szCs w:val="22"/>
        </w:rPr>
        <w:t>to Section 2.1).</w:t>
      </w:r>
    </w:p>
    <w:p w:rsidR="00E05340" w:rsidRPr="0065143B" w:rsidRDefault="00E05340" w:rsidP="005D3C3C">
      <w:pPr>
        <w:rPr>
          <w:rFonts w:cs="Arial"/>
          <w:color w:val="000000" w:themeColor="text1"/>
          <w:szCs w:val="22"/>
        </w:rPr>
      </w:pPr>
    </w:p>
    <w:p w:rsidR="004D50CB" w:rsidRPr="0065143B" w:rsidRDefault="004D50CB" w:rsidP="004D50CB">
      <w:pPr>
        <w:pStyle w:val="Caption"/>
        <w:keepNext/>
        <w:ind w:left="1134" w:hanging="992"/>
        <w:rPr>
          <w:b w:val="0"/>
          <w:i/>
          <w:color w:val="000000" w:themeColor="text1"/>
          <w:sz w:val="22"/>
          <w:szCs w:val="22"/>
        </w:rPr>
      </w:pPr>
      <w:bookmarkStart w:id="80" w:name="_Toc323052961"/>
      <w:r w:rsidRPr="0065143B">
        <w:rPr>
          <w:b w:val="0"/>
          <w:i/>
          <w:color w:val="000000" w:themeColor="text1"/>
          <w:sz w:val="22"/>
          <w:szCs w:val="22"/>
        </w:rPr>
        <w:t xml:space="preserve">Table </w:t>
      </w:r>
      <w:r w:rsidRPr="0065143B">
        <w:rPr>
          <w:b w:val="0"/>
          <w:i/>
          <w:color w:val="000000" w:themeColor="text1"/>
          <w:sz w:val="22"/>
          <w:szCs w:val="22"/>
        </w:rPr>
        <w:fldChar w:fldCharType="begin"/>
      </w:r>
      <w:r w:rsidRPr="0065143B">
        <w:rPr>
          <w:b w:val="0"/>
          <w:i/>
          <w:color w:val="000000" w:themeColor="text1"/>
          <w:sz w:val="22"/>
          <w:szCs w:val="22"/>
        </w:rPr>
        <w:instrText xml:space="preserve"> SEQ Table \* ARABIC </w:instrText>
      </w:r>
      <w:r w:rsidRPr="0065143B">
        <w:rPr>
          <w:b w:val="0"/>
          <w:i/>
          <w:color w:val="000000" w:themeColor="text1"/>
          <w:sz w:val="22"/>
          <w:szCs w:val="22"/>
        </w:rPr>
        <w:fldChar w:fldCharType="separate"/>
      </w:r>
      <w:r w:rsidR="00D32CD6">
        <w:rPr>
          <w:b w:val="0"/>
          <w:i/>
          <w:noProof/>
          <w:color w:val="000000" w:themeColor="text1"/>
          <w:sz w:val="22"/>
          <w:szCs w:val="22"/>
        </w:rPr>
        <w:t>12</w:t>
      </w:r>
      <w:r w:rsidRPr="0065143B">
        <w:rPr>
          <w:b w:val="0"/>
          <w:i/>
          <w:color w:val="000000" w:themeColor="text1"/>
          <w:sz w:val="22"/>
          <w:szCs w:val="22"/>
        </w:rPr>
        <w:fldChar w:fldCharType="end"/>
      </w:r>
      <w:r w:rsidRPr="0065143B">
        <w:rPr>
          <w:b w:val="0"/>
          <w:i/>
          <w:color w:val="000000" w:themeColor="text1"/>
          <w:sz w:val="22"/>
          <w:szCs w:val="22"/>
        </w:rPr>
        <w:t>: Mean</w:t>
      </w:r>
      <w:r w:rsidR="00892847">
        <w:rPr>
          <w:b w:val="0"/>
          <w:i/>
          <w:color w:val="000000" w:themeColor="text1"/>
          <w:sz w:val="22"/>
          <w:szCs w:val="22"/>
        </w:rPr>
        <w:t xml:space="preserve"> </w:t>
      </w:r>
      <w:r w:rsidR="00DC464D">
        <w:rPr>
          <w:b w:val="0"/>
          <w:i/>
          <w:color w:val="000000" w:themeColor="text1"/>
          <w:sz w:val="22"/>
          <w:szCs w:val="22"/>
        </w:rPr>
        <w:t>(±standard error)</w:t>
      </w:r>
      <w:r w:rsidRPr="0065143B">
        <w:rPr>
          <w:b w:val="0"/>
          <w:i/>
          <w:color w:val="000000" w:themeColor="text1"/>
          <w:sz w:val="22"/>
          <w:szCs w:val="22"/>
        </w:rPr>
        <w:t xml:space="preserve"> percentage dry weight (</w:t>
      </w:r>
      <w:proofErr w:type="spellStart"/>
      <w:proofErr w:type="gramStart"/>
      <w:r w:rsidRPr="0065143B">
        <w:rPr>
          <w:b w:val="0"/>
          <w:i/>
          <w:color w:val="000000" w:themeColor="text1"/>
          <w:sz w:val="22"/>
          <w:szCs w:val="22"/>
        </w:rPr>
        <w:t>dw</w:t>
      </w:r>
      <w:proofErr w:type="spellEnd"/>
      <w:proofErr w:type="gramEnd"/>
      <w:r w:rsidRPr="0065143B">
        <w:rPr>
          <w:b w:val="0"/>
          <w:i/>
          <w:color w:val="000000" w:themeColor="text1"/>
          <w:sz w:val="22"/>
          <w:szCs w:val="22"/>
        </w:rPr>
        <w:t>), relative to total dry we</w:t>
      </w:r>
      <w:r w:rsidR="00AB66FB" w:rsidRPr="0065143B">
        <w:rPr>
          <w:b w:val="0"/>
          <w:i/>
          <w:color w:val="000000" w:themeColor="text1"/>
          <w:sz w:val="22"/>
          <w:szCs w:val="22"/>
        </w:rPr>
        <w:t>ight, of anti-nutrients in seed from glyphosate-sprayed MON88302 and ‘Ebony’</w:t>
      </w:r>
      <w:r w:rsidRPr="0065143B">
        <w:rPr>
          <w:b w:val="0"/>
          <w:i/>
          <w:color w:val="000000" w:themeColor="text1"/>
          <w:sz w:val="22"/>
          <w:szCs w:val="22"/>
        </w:rPr>
        <w:t>.</w:t>
      </w:r>
      <w:bookmarkEnd w:id="80"/>
    </w:p>
    <w:p w:rsidR="00E05340" w:rsidRPr="0065143B" w:rsidRDefault="00E05340" w:rsidP="00E05340">
      <w:pPr>
        <w:rPr>
          <w:color w:val="000000" w:themeColor="text1"/>
        </w:rPr>
      </w:pPr>
    </w:p>
    <w:tbl>
      <w:tblPr>
        <w:tblW w:w="9360" w:type="dxa"/>
        <w:jc w:val="center"/>
        <w:tblInd w:w="670" w:type="dxa"/>
        <w:tblLayout w:type="fixed"/>
        <w:tblLook w:val="0000" w:firstRow="0" w:lastRow="0" w:firstColumn="0" w:lastColumn="0" w:noHBand="0" w:noVBand="0"/>
      </w:tblPr>
      <w:tblGrid>
        <w:gridCol w:w="1418"/>
        <w:gridCol w:w="1134"/>
        <w:gridCol w:w="1337"/>
        <w:gridCol w:w="1360"/>
        <w:gridCol w:w="1134"/>
        <w:gridCol w:w="1418"/>
        <w:gridCol w:w="1559"/>
      </w:tblGrid>
      <w:tr w:rsidR="00E05340" w:rsidRPr="0065143B" w:rsidTr="00E05340">
        <w:trPr>
          <w:trHeight w:val="525"/>
          <w:jc w:val="center"/>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05340" w:rsidRPr="0065143B" w:rsidRDefault="00E05340" w:rsidP="00E05340">
            <w:pPr>
              <w:jc w:val="center"/>
              <w:rPr>
                <w:rFonts w:cs="Arial"/>
                <w:b/>
                <w:bCs/>
                <w:color w:val="000000" w:themeColor="text1"/>
                <w:sz w:val="18"/>
                <w:szCs w:val="18"/>
              </w:rPr>
            </w:pPr>
            <w:r w:rsidRPr="0065143B">
              <w:rPr>
                <w:rFonts w:cs="Arial"/>
                <w:b/>
                <w:bCs/>
                <w:color w:val="000000" w:themeColor="text1"/>
                <w:sz w:val="18"/>
                <w:szCs w:val="18"/>
              </w:rPr>
              <w:t>Analyte</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5340" w:rsidRPr="0065143B" w:rsidRDefault="00E05340" w:rsidP="00E05340">
            <w:pPr>
              <w:jc w:val="center"/>
              <w:rPr>
                <w:rFonts w:cs="Arial"/>
                <w:b/>
                <w:bCs/>
                <w:color w:val="000000" w:themeColor="text1"/>
                <w:sz w:val="18"/>
                <w:szCs w:val="18"/>
              </w:rPr>
            </w:pPr>
            <w:r w:rsidRPr="0065143B">
              <w:rPr>
                <w:rFonts w:cs="Arial"/>
                <w:b/>
                <w:bCs/>
                <w:color w:val="000000" w:themeColor="text1"/>
                <w:sz w:val="18"/>
                <w:szCs w:val="18"/>
              </w:rPr>
              <w:t>Unit</w:t>
            </w:r>
          </w:p>
        </w:tc>
        <w:tc>
          <w:tcPr>
            <w:tcW w:w="13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05340" w:rsidRPr="0065143B" w:rsidRDefault="00E05340" w:rsidP="00E05340">
            <w:pPr>
              <w:jc w:val="center"/>
              <w:rPr>
                <w:rFonts w:cs="Arial"/>
                <w:b/>
                <w:bCs/>
                <w:color w:val="000000" w:themeColor="text1"/>
                <w:sz w:val="18"/>
                <w:szCs w:val="18"/>
                <w:vertAlign w:val="superscript"/>
              </w:rPr>
            </w:pPr>
            <w:r w:rsidRPr="0065143B">
              <w:rPr>
                <w:rFonts w:cs="Arial"/>
                <w:b/>
                <w:bCs/>
                <w:color w:val="000000" w:themeColor="text1"/>
                <w:sz w:val="18"/>
                <w:szCs w:val="18"/>
              </w:rPr>
              <w:t>MON88302</w:t>
            </w:r>
            <w:r w:rsidR="00AB66FB" w:rsidRPr="0065143B">
              <w:rPr>
                <w:rFonts w:cs="Arial"/>
                <w:b/>
                <w:bCs/>
                <w:color w:val="000000" w:themeColor="text1"/>
                <w:sz w:val="18"/>
                <w:szCs w:val="18"/>
                <w:vertAlign w:val="superscript"/>
              </w:rPr>
              <w:t>1</w:t>
            </w:r>
          </w:p>
        </w:tc>
        <w:tc>
          <w:tcPr>
            <w:tcW w:w="13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05340" w:rsidRPr="0065143B" w:rsidRDefault="00E05340" w:rsidP="00E05340">
            <w:pPr>
              <w:jc w:val="center"/>
              <w:rPr>
                <w:rFonts w:cs="Arial"/>
                <w:b/>
                <w:bCs/>
                <w:color w:val="000000" w:themeColor="text1"/>
                <w:sz w:val="18"/>
                <w:szCs w:val="18"/>
              </w:rPr>
            </w:pPr>
            <w:r w:rsidRPr="0065143B">
              <w:rPr>
                <w:rFonts w:cs="Arial"/>
                <w:b/>
                <w:bCs/>
                <w:color w:val="000000" w:themeColor="text1"/>
                <w:sz w:val="18"/>
                <w:szCs w:val="18"/>
              </w:rPr>
              <w:t>‘Ebony’</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05340" w:rsidRPr="0065143B" w:rsidRDefault="00E05340" w:rsidP="00E05340">
            <w:pPr>
              <w:jc w:val="center"/>
              <w:rPr>
                <w:rFonts w:cs="Arial"/>
                <w:b/>
                <w:bCs/>
                <w:color w:val="000000" w:themeColor="text1"/>
                <w:sz w:val="18"/>
                <w:szCs w:val="18"/>
              </w:rPr>
            </w:pPr>
            <w:r w:rsidRPr="0065143B">
              <w:rPr>
                <w:rFonts w:cs="Arial"/>
                <w:b/>
                <w:bCs/>
                <w:color w:val="000000" w:themeColor="text1"/>
                <w:sz w:val="18"/>
                <w:szCs w:val="18"/>
              </w:rPr>
              <w:t>Overall treat effect (P-value)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05340" w:rsidRPr="0065143B" w:rsidRDefault="00892847" w:rsidP="00E05340">
            <w:pPr>
              <w:jc w:val="center"/>
              <w:rPr>
                <w:rFonts w:cs="Arial"/>
                <w:b/>
                <w:bCs/>
                <w:color w:val="000000" w:themeColor="text1"/>
                <w:sz w:val="18"/>
                <w:szCs w:val="18"/>
              </w:rPr>
            </w:pPr>
            <w:r>
              <w:rPr>
                <w:rFonts w:cs="Arial"/>
                <w:b/>
                <w:bCs/>
                <w:color w:val="000000" w:themeColor="text1"/>
                <w:sz w:val="18"/>
                <w:szCs w:val="18"/>
              </w:rPr>
              <w:t>Tolerance interval</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E05340" w:rsidRPr="0065143B" w:rsidRDefault="00E05340" w:rsidP="00E05340">
            <w:pPr>
              <w:jc w:val="center"/>
              <w:rPr>
                <w:rFonts w:cs="Arial"/>
                <w:b/>
                <w:bCs/>
                <w:color w:val="000000" w:themeColor="text1"/>
                <w:sz w:val="18"/>
                <w:szCs w:val="18"/>
              </w:rPr>
            </w:pPr>
            <w:r w:rsidRPr="0065143B">
              <w:rPr>
                <w:rFonts w:cs="Arial"/>
                <w:b/>
                <w:bCs/>
                <w:color w:val="000000" w:themeColor="text1"/>
                <w:sz w:val="18"/>
                <w:szCs w:val="18"/>
              </w:rPr>
              <w:t>Combined literature</w:t>
            </w:r>
            <w:r w:rsidRPr="0065143B">
              <w:rPr>
                <w:rFonts w:cs="Arial"/>
                <w:b/>
                <w:bCs/>
                <w:color w:val="000000" w:themeColor="text1"/>
                <w:sz w:val="18"/>
                <w:szCs w:val="18"/>
              </w:rPr>
              <w:br/>
              <w:t>range</w:t>
            </w:r>
          </w:p>
        </w:tc>
      </w:tr>
      <w:tr w:rsidR="00E05340" w:rsidRPr="0065143B" w:rsidTr="00E64930">
        <w:trPr>
          <w:trHeight w:val="255"/>
          <w:jc w:val="center"/>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E05340" w:rsidRPr="0065143B" w:rsidRDefault="00E05340" w:rsidP="00E05340">
            <w:pPr>
              <w:jc w:val="center"/>
              <w:rPr>
                <w:rFonts w:cs="Arial"/>
                <w:color w:val="000000" w:themeColor="text1"/>
                <w:sz w:val="20"/>
                <w:szCs w:val="20"/>
              </w:rPr>
            </w:pPr>
            <w:r w:rsidRPr="0065143B">
              <w:rPr>
                <w:rFonts w:cs="Arial"/>
                <w:color w:val="000000" w:themeColor="text1"/>
                <w:sz w:val="20"/>
                <w:szCs w:val="20"/>
              </w:rPr>
              <w:t>Phytic acid</w:t>
            </w:r>
          </w:p>
        </w:tc>
        <w:tc>
          <w:tcPr>
            <w:tcW w:w="1134" w:type="dxa"/>
            <w:tcBorders>
              <w:top w:val="single" w:sz="4" w:space="0" w:color="auto"/>
              <w:left w:val="nil"/>
              <w:bottom w:val="double" w:sz="4" w:space="0" w:color="auto"/>
              <w:right w:val="single" w:sz="4" w:space="0" w:color="auto"/>
            </w:tcBorders>
            <w:vAlign w:val="center"/>
          </w:tcPr>
          <w:p w:rsidR="00E05340" w:rsidRPr="0065143B" w:rsidRDefault="00E05340" w:rsidP="00E05340">
            <w:pPr>
              <w:jc w:val="center"/>
              <w:rPr>
                <w:rFonts w:cs="Arial"/>
                <w:color w:val="000000" w:themeColor="text1"/>
                <w:sz w:val="18"/>
                <w:szCs w:val="18"/>
              </w:rPr>
            </w:pPr>
            <w:r w:rsidRPr="0065143B">
              <w:rPr>
                <w:rFonts w:cs="Arial"/>
                <w:color w:val="000000" w:themeColor="text1"/>
                <w:sz w:val="18"/>
                <w:szCs w:val="18"/>
              </w:rPr>
              <w:t xml:space="preserve">% </w:t>
            </w:r>
            <w:proofErr w:type="spellStart"/>
            <w:r w:rsidRPr="0065143B">
              <w:rPr>
                <w:rFonts w:cs="Arial"/>
                <w:color w:val="000000" w:themeColor="text1"/>
                <w:sz w:val="18"/>
                <w:szCs w:val="18"/>
              </w:rPr>
              <w:t>dw</w:t>
            </w:r>
            <w:proofErr w:type="spellEnd"/>
          </w:p>
        </w:tc>
        <w:tc>
          <w:tcPr>
            <w:tcW w:w="1337" w:type="dxa"/>
            <w:tcBorders>
              <w:top w:val="nil"/>
              <w:left w:val="single" w:sz="4" w:space="0" w:color="auto"/>
              <w:bottom w:val="single" w:sz="4" w:space="0" w:color="auto"/>
              <w:right w:val="single" w:sz="4" w:space="0" w:color="auto"/>
            </w:tcBorders>
            <w:shd w:val="clear" w:color="auto" w:fill="auto"/>
            <w:noWrap/>
            <w:vAlign w:val="center"/>
          </w:tcPr>
          <w:p w:rsidR="00E05340" w:rsidRPr="0065143B" w:rsidRDefault="00E05340" w:rsidP="00E05340">
            <w:pPr>
              <w:jc w:val="center"/>
              <w:rPr>
                <w:rFonts w:cs="Arial"/>
                <w:color w:val="000000" w:themeColor="text1"/>
                <w:sz w:val="18"/>
                <w:szCs w:val="18"/>
              </w:rPr>
            </w:pPr>
            <w:r w:rsidRPr="0065143B">
              <w:rPr>
                <w:rFonts w:cs="Arial"/>
                <w:color w:val="000000" w:themeColor="text1"/>
                <w:sz w:val="18"/>
                <w:szCs w:val="18"/>
              </w:rPr>
              <w:t>1.95±0.18</w:t>
            </w:r>
          </w:p>
        </w:tc>
        <w:tc>
          <w:tcPr>
            <w:tcW w:w="1360" w:type="dxa"/>
            <w:tcBorders>
              <w:top w:val="nil"/>
              <w:left w:val="nil"/>
              <w:bottom w:val="single" w:sz="4" w:space="0" w:color="auto"/>
              <w:right w:val="single" w:sz="4" w:space="0" w:color="auto"/>
            </w:tcBorders>
            <w:shd w:val="clear" w:color="auto" w:fill="auto"/>
            <w:noWrap/>
            <w:vAlign w:val="center"/>
          </w:tcPr>
          <w:p w:rsidR="00E05340" w:rsidRPr="0065143B" w:rsidRDefault="00E05340" w:rsidP="00E05340">
            <w:pPr>
              <w:jc w:val="center"/>
              <w:rPr>
                <w:rFonts w:cs="Arial"/>
                <w:color w:val="000000" w:themeColor="text1"/>
                <w:sz w:val="18"/>
                <w:szCs w:val="18"/>
              </w:rPr>
            </w:pPr>
            <w:r w:rsidRPr="0065143B">
              <w:rPr>
                <w:rFonts w:cs="Arial"/>
                <w:color w:val="000000" w:themeColor="text1"/>
                <w:sz w:val="18"/>
                <w:szCs w:val="18"/>
              </w:rPr>
              <w:t>2.11± 0.18</w:t>
            </w:r>
          </w:p>
        </w:tc>
        <w:tc>
          <w:tcPr>
            <w:tcW w:w="1134" w:type="dxa"/>
            <w:tcBorders>
              <w:top w:val="single" w:sz="4" w:space="0" w:color="auto"/>
              <w:left w:val="single" w:sz="4" w:space="0" w:color="auto"/>
              <w:bottom w:val="double" w:sz="6" w:space="0" w:color="000000"/>
              <w:right w:val="single" w:sz="4" w:space="0" w:color="auto"/>
            </w:tcBorders>
            <w:vAlign w:val="center"/>
          </w:tcPr>
          <w:p w:rsidR="00E05340" w:rsidRPr="0065143B" w:rsidRDefault="00E05340" w:rsidP="00E05340">
            <w:pPr>
              <w:jc w:val="center"/>
              <w:rPr>
                <w:rFonts w:cs="Arial"/>
                <w:color w:val="000000" w:themeColor="text1"/>
                <w:sz w:val="18"/>
                <w:szCs w:val="18"/>
              </w:rPr>
            </w:pPr>
            <w:r w:rsidRPr="0065143B">
              <w:rPr>
                <w:rFonts w:cs="Arial"/>
                <w:color w:val="000000" w:themeColor="text1"/>
                <w:sz w:val="18"/>
                <w:szCs w:val="18"/>
              </w:rPr>
              <w:t>0.064</w:t>
            </w:r>
          </w:p>
        </w:tc>
        <w:tc>
          <w:tcPr>
            <w:tcW w:w="1418" w:type="dxa"/>
            <w:tcBorders>
              <w:top w:val="single" w:sz="4" w:space="0" w:color="auto"/>
              <w:left w:val="single" w:sz="4" w:space="0" w:color="auto"/>
              <w:bottom w:val="double" w:sz="6" w:space="0" w:color="000000"/>
              <w:right w:val="single" w:sz="4" w:space="0" w:color="auto"/>
            </w:tcBorders>
            <w:vAlign w:val="center"/>
          </w:tcPr>
          <w:p w:rsidR="00E05340" w:rsidRPr="0065143B" w:rsidRDefault="00FE4B06" w:rsidP="00E05340">
            <w:pPr>
              <w:jc w:val="center"/>
              <w:rPr>
                <w:rFonts w:cs="Arial"/>
                <w:color w:val="000000" w:themeColor="text1"/>
                <w:sz w:val="18"/>
                <w:szCs w:val="18"/>
              </w:rPr>
            </w:pPr>
            <w:r w:rsidRPr="0065143B">
              <w:rPr>
                <w:rFonts w:cs="Arial"/>
                <w:color w:val="000000" w:themeColor="text1"/>
                <w:sz w:val="18"/>
                <w:szCs w:val="18"/>
              </w:rPr>
              <w:t>0.70 – 3.52</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05340" w:rsidRPr="00E64930" w:rsidRDefault="00E05340" w:rsidP="00E05340">
            <w:pPr>
              <w:jc w:val="center"/>
              <w:rPr>
                <w:rFonts w:cs="Arial"/>
                <w:color w:val="000000" w:themeColor="text1"/>
                <w:sz w:val="18"/>
                <w:szCs w:val="18"/>
              </w:rPr>
            </w:pPr>
          </w:p>
        </w:tc>
      </w:tr>
      <w:tr w:rsidR="00E05340" w:rsidRPr="0065143B" w:rsidTr="00BB25C8">
        <w:trPr>
          <w:trHeight w:val="45"/>
          <w:jc w:val="center"/>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E05340" w:rsidRPr="0065143B" w:rsidRDefault="00E05340" w:rsidP="00E05340">
            <w:pPr>
              <w:jc w:val="center"/>
              <w:rPr>
                <w:rFonts w:cs="Arial"/>
                <w:color w:val="000000" w:themeColor="text1"/>
                <w:sz w:val="20"/>
                <w:szCs w:val="20"/>
              </w:rPr>
            </w:pPr>
            <w:proofErr w:type="spellStart"/>
            <w:r w:rsidRPr="0065143B">
              <w:rPr>
                <w:rFonts w:cs="Arial"/>
                <w:color w:val="000000" w:themeColor="text1"/>
                <w:sz w:val="20"/>
                <w:szCs w:val="20"/>
              </w:rPr>
              <w:t>Sinapic</w:t>
            </w:r>
            <w:proofErr w:type="spellEnd"/>
            <w:r w:rsidRPr="0065143B">
              <w:rPr>
                <w:rFonts w:cs="Arial"/>
                <w:color w:val="000000" w:themeColor="text1"/>
                <w:sz w:val="20"/>
                <w:szCs w:val="20"/>
              </w:rPr>
              <w:t xml:space="preserve"> acid</w:t>
            </w:r>
          </w:p>
        </w:tc>
        <w:tc>
          <w:tcPr>
            <w:tcW w:w="1134" w:type="dxa"/>
            <w:tcBorders>
              <w:top w:val="double" w:sz="4" w:space="0" w:color="auto"/>
              <w:left w:val="nil"/>
              <w:bottom w:val="double" w:sz="4" w:space="0" w:color="auto"/>
              <w:right w:val="single" w:sz="4" w:space="0" w:color="auto"/>
            </w:tcBorders>
          </w:tcPr>
          <w:p w:rsidR="00E05340" w:rsidRPr="0065143B" w:rsidRDefault="00E05340" w:rsidP="00E05340">
            <w:pPr>
              <w:jc w:val="center"/>
              <w:rPr>
                <w:rFonts w:cs="Arial"/>
                <w:color w:val="000000" w:themeColor="text1"/>
                <w:sz w:val="18"/>
                <w:szCs w:val="18"/>
              </w:rPr>
            </w:pPr>
            <w:r w:rsidRPr="0065143B">
              <w:rPr>
                <w:rFonts w:cs="Arial"/>
                <w:color w:val="000000" w:themeColor="text1"/>
                <w:sz w:val="18"/>
                <w:szCs w:val="18"/>
              </w:rPr>
              <w:t xml:space="preserve">% </w:t>
            </w:r>
            <w:proofErr w:type="spellStart"/>
            <w:r w:rsidRPr="0065143B">
              <w:rPr>
                <w:rFonts w:cs="Arial"/>
                <w:color w:val="000000" w:themeColor="text1"/>
                <w:sz w:val="18"/>
                <w:szCs w:val="18"/>
              </w:rPr>
              <w:t>dw</w:t>
            </w:r>
            <w:proofErr w:type="spellEnd"/>
          </w:p>
        </w:tc>
        <w:tc>
          <w:tcPr>
            <w:tcW w:w="1337" w:type="dxa"/>
            <w:tcBorders>
              <w:top w:val="double" w:sz="4" w:space="0" w:color="auto"/>
              <w:left w:val="single" w:sz="4" w:space="0" w:color="auto"/>
              <w:bottom w:val="single" w:sz="4" w:space="0" w:color="auto"/>
              <w:right w:val="single" w:sz="4" w:space="0" w:color="auto"/>
            </w:tcBorders>
            <w:shd w:val="clear" w:color="auto" w:fill="auto"/>
            <w:noWrap/>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0.86±0.12</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0.88±0.12</w:t>
            </w:r>
          </w:p>
        </w:tc>
        <w:tc>
          <w:tcPr>
            <w:tcW w:w="1134" w:type="dxa"/>
            <w:tcBorders>
              <w:top w:val="nil"/>
              <w:left w:val="single" w:sz="4" w:space="0" w:color="auto"/>
              <w:bottom w:val="double" w:sz="6" w:space="0" w:color="000000"/>
              <w:right w:val="single" w:sz="4" w:space="0" w:color="auto"/>
            </w:tcBorders>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0.837</w:t>
            </w:r>
          </w:p>
        </w:tc>
        <w:tc>
          <w:tcPr>
            <w:tcW w:w="1418" w:type="dxa"/>
            <w:tcBorders>
              <w:top w:val="nil"/>
              <w:left w:val="single" w:sz="4" w:space="0" w:color="auto"/>
              <w:bottom w:val="double" w:sz="6" w:space="0" w:color="000000"/>
              <w:right w:val="single" w:sz="4" w:space="0" w:color="auto"/>
            </w:tcBorders>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0.57 – 1.13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E05340" w:rsidRPr="00E64930" w:rsidRDefault="009E105C" w:rsidP="00E05340">
            <w:pPr>
              <w:jc w:val="center"/>
              <w:rPr>
                <w:rFonts w:cs="Arial"/>
                <w:color w:val="000000" w:themeColor="text1"/>
                <w:sz w:val="18"/>
                <w:szCs w:val="18"/>
              </w:rPr>
            </w:pPr>
            <w:r w:rsidRPr="00E64930">
              <w:rPr>
                <w:rFonts w:cs="Arial"/>
                <w:color w:val="000000" w:themeColor="text1"/>
                <w:sz w:val="18"/>
                <w:szCs w:val="18"/>
              </w:rPr>
              <w:t>0.7 – 1.1</w:t>
            </w:r>
          </w:p>
        </w:tc>
      </w:tr>
      <w:tr w:rsidR="00555705" w:rsidRPr="0065143B" w:rsidTr="00E64930">
        <w:trPr>
          <w:trHeight w:val="180"/>
          <w:jc w:val="center"/>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555705" w:rsidRPr="0065143B" w:rsidRDefault="00555705" w:rsidP="00E05340">
            <w:pPr>
              <w:jc w:val="center"/>
              <w:rPr>
                <w:rFonts w:cs="Arial"/>
                <w:color w:val="000000" w:themeColor="text1"/>
                <w:sz w:val="20"/>
                <w:szCs w:val="20"/>
              </w:rPr>
            </w:pPr>
            <w:r>
              <w:rPr>
                <w:rFonts w:cs="Arial"/>
                <w:color w:val="000000" w:themeColor="text1"/>
                <w:sz w:val="20"/>
                <w:szCs w:val="20"/>
              </w:rPr>
              <w:t>Total tannins</w:t>
            </w:r>
          </w:p>
        </w:tc>
        <w:tc>
          <w:tcPr>
            <w:tcW w:w="1134" w:type="dxa"/>
            <w:tcBorders>
              <w:top w:val="double" w:sz="4" w:space="0" w:color="auto"/>
              <w:left w:val="nil"/>
              <w:bottom w:val="double" w:sz="4" w:space="0" w:color="auto"/>
              <w:right w:val="single" w:sz="4" w:space="0" w:color="auto"/>
            </w:tcBorders>
            <w:vAlign w:val="center"/>
          </w:tcPr>
          <w:p w:rsidR="00555705" w:rsidRPr="0065143B" w:rsidRDefault="00555705" w:rsidP="004958FD">
            <w:pPr>
              <w:jc w:val="center"/>
              <w:rPr>
                <w:rFonts w:cs="Arial"/>
                <w:color w:val="000000" w:themeColor="text1"/>
                <w:sz w:val="18"/>
                <w:szCs w:val="18"/>
              </w:rPr>
            </w:pPr>
            <w:r>
              <w:rPr>
                <w:rFonts w:cs="Arial"/>
                <w:color w:val="000000" w:themeColor="text1"/>
                <w:sz w:val="18"/>
                <w:szCs w:val="18"/>
              </w:rPr>
              <w:t xml:space="preserve">% </w:t>
            </w:r>
            <w:proofErr w:type="spellStart"/>
            <w:r>
              <w:rPr>
                <w:rFonts w:cs="Arial"/>
                <w:color w:val="000000" w:themeColor="text1"/>
                <w:sz w:val="18"/>
                <w:szCs w:val="18"/>
              </w:rPr>
              <w:t>dw</w:t>
            </w:r>
            <w:proofErr w:type="spellEnd"/>
          </w:p>
        </w:tc>
        <w:tc>
          <w:tcPr>
            <w:tcW w:w="1337" w:type="dxa"/>
            <w:tcBorders>
              <w:top w:val="double" w:sz="4" w:space="0" w:color="auto"/>
              <w:left w:val="single" w:sz="4" w:space="0" w:color="auto"/>
              <w:bottom w:val="single" w:sz="4" w:space="0" w:color="auto"/>
              <w:right w:val="single" w:sz="4" w:space="0" w:color="auto"/>
            </w:tcBorders>
            <w:shd w:val="clear" w:color="auto" w:fill="auto"/>
            <w:noWrap/>
            <w:vAlign w:val="center"/>
          </w:tcPr>
          <w:p w:rsidR="00555705" w:rsidRPr="0065143B" w:rsidRDefault="00555705" w:rsidP="00E05340">
            <w:pPr>
              <w:jc w:val="center"/>
              <w:rPr>
                <w:rFonts w:cs="Arial"/>
                <w:color w:val="000000" w:themeColor="text1"/>
                <w:sz w:val="18"/>
                <w:szCs w:val="18"/>
              </w:rPr>
            </w:pPr>
            <w:r>
              <w:rPr>
                <w:rFonts w:cs="Arial"/>
                <w:color w:val="000000" w:themeColor="text1"/>
                <w:sz w:val="18"/>
                <w:szCs w:val="18"/>
              </w:rPr>
              <w:t>0.70±0.11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555705" w:rsidRPr="0065143B" w:rsidRDefault="00555705" w:rsidP="00E05340">
            <w:pPr>
              <w:jc w:val="center"/>
              <w:rPr>
                <w:rFonts w:cs="Arial"/>
                <w:color w:val="000000" w:themeColor="text1"/>
                <w:sz w:val="18"/>
                <w:szCs w:val="18"/>
              </w:rPr>
            </w:pPr>
            <w:r>
              <w:rPr>
                <w:rFonts w:cs="Arial"/>
                <w:color w:val="000000" w:themeColor="text1"/>
                <w:sz w:val="18"/>
                <w:szCs w:val="18"/>
              </w:rPr>
              <w:t>0.69±0.11</w:t>
            </w:r>
          </w:p>
        </w:tc>
        <w:tc>
          <w:tcPr>
            <w:tcW w:w="1134" w:type="dxa"/>
            <w:tcBorders>
              <w:top w:val="nil"/>
              <w:left w:val="single" w:sz="4" w:space="0" w:color="auto"/>
              <w:bottom w:val="double" w:sz="6" w:space="0" w:color="000000"/>
              <w:right w:val="single" w:sz="4" w:space="0" w:color="auto"/>
            </w:tcBorders>
            <w:vAlign w:val="center"/>
          </w:tcPr>
          <w:p w:rsidR="00555705" w:rsidRPr="0065143B" w:rsidRDefault="00555705" w:rsidP="00E05340">
            <w:pPr>
              <w:jc w:val="center"/>
              <w:rPr>
                <w:rFonts w:cs="Arial"/>
                <w:color w:val="000000" w:themeColor="text1"/>
                <w:sz w:val="18"/>
                <w:szCs w:val="18"/>
              </w:rPr>
            </w:pPr>
            <w:r>
              <w:rPr>
                <w:rFonts w:cs="Arial"/>
                <w:color w:val="000000" w:themeColor="text1"/>
                <w:sz w:val="18"/>
                <w:szCs w:val="18"/>
              </w:rPr>
              <w:t>0.966</w:t>
            </w:r>
          </w:p>
        </w:tc>
        <w:tc>
          <w:tcPr>
            <w:tcW w:w="1418" w:type="dxa"/>
            <w:tcBorders>
              <w:top w:val="nil"/>
              <w:left w:val="single" w:sz="4" w:space="0" w:color="auto"/>
              <w:bottom w:val="double" w:sz="6" w:space="0" w:color="000000"/>
              <w:right w:val="single" w:sz="4" w:space="0" w:color="auto"/>
            </w:tcBorders>
            <w:vAlign w:val="center"/>
          </w:tcPr>
          <w:p w:rsidR="00555705" w:rsidRPr="0065143B" w:rsidRDefault="00555705" w:rsidP="00E05340">
            <w:pPr>
              <w:jc w:val="center"/>
              <w:rPr>
                <w:rFonts w:cs="Arial"/>
                <w:color w:val="000000" w:themeColor="text1"/>
                <w:sz w:val="18"/>
                <w:szCs w:val="18"/>
              </w:rPr>
            </w:pPr>
            <w:r>
              <w:rPr>
                <w:rFonts w:cs="Arial"/>
                <w:color w:val="000000" w:themeColor="text1"/>
                <w:sz w:val="18"/>
                <w:szCs w:val="18"/>
              </w:rPr>
              <w:t>ND – 1.37</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555705" w:rsidRPr="00E64930" w:rsidRDefault="00555705" w:rsidP="00E05340">
            <w:pPr>
              <w:jc w:val="center"/>
              <w:rPr>
                <w:rFonts w:cs="Arial"/>
                <w:color w:val="000000" w:themeColor="text1"/>
                <w:sz w:val="18"/>
                <w:szCs w:val="18"/>
              </w:rPr>
            </w:pPr>
          </w:p>
        </w:tc>
      </w:tr>
      <w:tr w:rsidR="00E05340" w:rsidRPr="0065143B" w:rsidTr="00E64930">
        <w:trPr>
          <w:trHeight w:val="180"/>
          <w:jc w:val="center"/>
        </w:trPr>
        <w:tc>
          <w:tcPr>
            <w:tcW w:w="141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E05340" w:rsidRPr="0065143B" w:rsidRDefault="00E05340" w:rsidP="00E05340">
            <w:pPr>
              <w:jc w:val="center"/>
              <w:rPr>
                <w:rFonts w:cs="Arial"/>
                <w:color w:val="000000" w:themeColor="text1"/>
                <w:sz w:val="20"/>
                <w:szCs w:val="20"/>
                <w:vertAlign w:val="superscript"/>
              </w:rPr>
            </w:pPr>
            <w:r w:rsidRPr="0065143B">
              <w:rPr>
                <w:rFonts w:cs="Arial"/>
                <w:color w:val="000000" w:themeColor="text1"/>
                <w:sz w:val="20"/>
                <w:szCs w:val="20"/>
              </w:rPr>
              <w:t>Alkyl glucosinolate</w:t>
            </w:r>
          </w:p>
        </w:tc>
        <w:tc>
          <w:tcPr>
            <w:tcW w:w="1134" w:type="dxa"/>
            <w:tcBorders>
              <w:top w:val="double" w:sz="4" w:space="0" w:color="auto"/>
              <w:left w:val="nil"/>
              <w:bottom w:val="double" w:sz="4" w:space="0" w:color="auto"/>
              <w:right w:val="single" w:sz="4" w:space="0" w:color="auto"/>
            </w:tcBorders>
            <w:vAlign w:val="center"/>
          </w:tcPr>
          <w:p w:rsidR="00E05340" w:rsidRPr="0065143B" w:rsidRDefault="00E05340" w:rsidP="004958FD">
            <w:pPr>
              <w:jc w:val="center"/>
              <w:rPr>
                <w:rFonts w:cs="Arial"/>
                <w:color w:val="000000" w:themeColor="text1"/>
                <w:sz w:val="18"/>
                <w:szCs w:val="18"/>
              </w:rPr>
            </w:pPr>
            <w:r w:rsidRPr="0065143B">
              <w:rPr>
                <w:rFonts w:cs="Arial"/>
                <w:color w:val="000000" w:themeColor="text1"/>
                <w:sz w:val="18"/>
                <w:szCs w:val="18"/>
              </w:rPr>
              <w:t xml:space="preserve">µmole/g </w:t>
            </w:r>
            <w:proofErr w:type="spellStart"/>
            <w:r w:rsidRPr="0065143B">
              <w:rPr>
                <w:rFonts w:cs="Arial"/>
                <w:color w:val="000000" w:themeColor="text1"/>
                <w:sz w:val="18"/>
                <w:szCs w:val="18"/>
              </w:rPr>
              <w:t>dw</w:t>
            </w:r>
            <w:proofErr w:type="spellEnd"/>
          </w:p>
        </w:tc>
        <w:tc>
          <w:tcPr>
            <w:tcW w:w="1337" w:type="dxa"/>
            <w:tcBorders>
              <w:top w:val="doub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3.68±0.43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5.08±0.42</w:t>
            </w:r>
          </w:p>
        </w:tc>
        <w:tc>
          <w:tcPr>
            <w:tcW w:w="1134" w:type="dxa"/>
            <w:tcBorders>
              <w:top w:val="nil"/>
              <w:left w:val="single" w:sz="4" w:space="0" w:color="auto"/>
              <w:bottom w:val="double" w:sz="6" w:space="0" w:color="000000"/>
              <w:right w:val="single" w:sz="4" w:space="0" w:color="auto"/>
            </w:tcBorders>
            <w:vAlign w:val="center"/>
          </w:tcPr>
          <w:p w:rsidR="00E05340" w:rsidRPr="0065143B" w:rsidRDefault="00E05340" w:rsidP="00E05340">
            <w:pPr>
              <w:jc w:val="center"/>
              <w:rPr>
                <w:rFonts w:cs="Arial"/>
                <w:color w:val="000000" w:themeColor="text1"/>
                <w:sz w:val="18"/>
                <w:szCs w:val="18"/>
              </w:rPr>
            </w:pPr>
            <w:r w:rsidRPr="0065143B">
              <w:rPr>
                <w:rFonts w:cs="Arial"/>
                <w:color w:val="000000" w:themeColor="text1"/>
                <w:sz w:val="18"/>
                <w:szCs w:val="18"/>
              </w:rPr>
              <w:t>0.</w:t>
            </w:r>
            <w:r w:rsidR="00386ACA" w:rsidRPr="0065143B">
              <w:rPr>
                <w:rFonts w:cs="Arial"/>
                <w:color w:val="000000" w:themeColor="text1"/>
                <w:sz w:val="18"/>
                <w:szCs w:val="18"/>
              </w:rPr>
              <w:t>035</w:t>
            </w:r>
          </w:p>
        </w:tc>
        <w:tc>
          <w:tcPr>
            <w:tcW w:w="1418" w:type="dxa"/>
            <w:tcBorders>
              <w:top w:val="nil"/>
              <w:left w:val="single" w:sz="4" w:space="0" w:color="auto"/>
              <w:bottom w:val="double" w:sz="6" w:space="0" w:color="000000"/>
              <w:right w:val="single" w:sz="4" w:space="0" w:color="auto"/>
            </w:tcBorders>
            <w:vAlign w:val="center"/>
          </w:tcPr>
          <w:p w:rsidR="00E05340" w:rsidRPr="0065143B" w:rsidRDefault="00AB66FB" w:rsidP="00E05340">
            <w:pPr>
              <w:jc w:val="center"/>
              <w:rPr>
                <w:rFonts w:cs="Arial"/>
                <w:color w:val="000000" w:themeColor="text1"/>
                <w:sz w:val="18"/>
                <w:szCs w:val="18"/>
              </w:rPr>
            </w:pPr>
            <w:r w:rsidRPr="0065143B">
              <w:rPr>
                <w:rFonts w:cs="Arial"/>
                <w:color w:val="000000" w:themeColor="text1"/>
                <w:sz w:val="18"/>
                <w:szCs w:val="18"/>
              </w:rPr>
              <w:t>ND – 29.02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E05340" w:rsidRPr="00E64930" w:rsidRDefault="00E05340" w:rsidP="00E05340">
            <w:pPr>
              <w:jc w:val="center"/>
              <w:rPr>
                <w:rFonts w:cs="Arial"/>
                <w:color w:val="000000" w:themeColor="text1"/>
                <w:sz w:val="18"/>
                <w:szCs w:val="18"/>
              </w:rPr>
            </w:pPr>
          </w:p>
        </w:tc>
      </w:tr>
      <w:tr w:rsidR="00E05340" w:rsidRPr="0065143B" w:rsidTr="00E64930">
        <w:trPr>
          <w:trHeight w:val="81"/>
          <w:jc w:val="center"/>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E05340" w:rsidRPr="0065143B" w:rsidRDefault="00E05340" w:rsidP="00E05340">
            <w:pPr>
              <w:jc w:val="center"/>
              <w:rPr>
                <w:rFonts w:cs="Arial"/>
                <w:color w:val="000000" w:themeColor="text1"/>
                <w:sz w:val="20"/>
                <w:szCs w:val="20"/>
              </w:rPr>
            </w:pPr>
            <w:proofErr w:type="spellStart"/>
            <w:r w:rsidRPr="0065143B">
              <w:rPr>
                <w:rFonts w:cs="Arial"/>
                <w:color w:val="000000" w:themeColor="text1"/>
                <w:sz w:val="20"/>
                <w:szCs w:val="20"/>
              </w:rPr>
              <w:t>Indolyl</w:t>
            </w:r>
            <w:proofErr w:type="spellEnd"/>
            <w:r w:rsidRPr="0065143B">
              <w:rPr>
                <w:rFonts w:cs="Arial"/>
                <w:color w:val="000000" w:themeColor="text1"/>
                <w:sz w:val="20"/>
                <w:szCs w:val="20"/>
              </w:rPr>
              <w:t xml:space="preserve"> glucosinolate</w:t>
            </w:r>
          </w:p>
        </w:tc>
        <w:tc>
          <w:tcPr>
            <w:tcW w:w="1134" w:type="dxa"/>
            <w:tcBorders>
              <w:top w:val="double" w:sz="4" w:space="0" w:color="auto"/>
              <w:left w:val="nil"/>
              <w:bottom w:val="double" w:sz="4" w:space="0" w:color="auto"/>
              <w:right w:val="single" w:sz="4" w:space="0" w:color="auto"/>
            </w:tcBorders>
            <w:vAlign w:val="center"/>
          </w:tcPr>
          <w:p w:rsidR="00E05340" w:rsidRPr="0065143B" w:rsidRDefault="00E05340" w:rsidP="004958FD">
            <w:pPr>
              <w:jc w:val="center"/>
              <w:rPr>
                <w:rFonts w:cs="Arial"/>
                <w:color w:val="000000" w:themeColor="text1"/>
                <w:sz w:val="18"/>
                <w:szCs w:val="18"/>
              </w:rPr>
            </w:pPr>
            <w:r w:rsidRPr="0065143B">
              <w:rPr>
                <w:rFonts w:cs="Arial"/>
                <w:color w:val="000000" w:themeColor="text1"/>
                <w:sz w:val="18"/>
                <w:szCs w:val="18"/>
              </w:rPr>
              <w:t xml:space="preserve">µmole/g </w:t>
            </w:r>
            <w:proofErr w:type="spellStart"/>
            <w:r w:rsidRPr="0065143B">
              <w:rPr>
                <w:rFonts w:cs="Arial"/>
                <w:color w:val="000000" w:themeColor="text1"/>
                <w:sz w:val="18"/>
                <w:szCs w:val="18"/>
              </w:rPr>
              <w:t>dw</w:t>
            </w:r>
            <w:proofErr w:type="spellEnd"/>
          </w:p>
        </w:tc>
        <w:tc>
          <w:tcPr>
            <w:tcW w:w="1337" w:type="dxa"/>
            <w:tcBorders>
              <w:top w:val="double" w:sz="4" w:space="0" w:color="auto"/>
              <w:left w:val="single" w:sz="4" w:space="0" w:color="auto"/>
              <w:bottom w:val="single" w:sz="4" w:space="0" w:color="auto"/>
              <w:right w:val="single" w:sz="4" w:space="0" w:color="auto"/>
            </w:tcBorders>
            <w:shd w:val="clear" w:color="auto" w:fill="auto"/>
            <w:noWrap/>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3.50±0.51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3.89±0.50</w:t>
            </w:r>
          </w:p>
        </w:tc>
        <w:tc>
          <w:tcPr>
            <w:tcW w:w="1134" w:type="dxa"/>
            <w:tcBorders>
              <w:top w:val="nil"/>
              <w:left w:val="single" w:sz="4" w:space="0" w:color="auto"/>
              <w:bottom w:val="double" w:sz="6" w:space="0" w:color="000000"/>
              <w:right w:val="single" w:sz="4" w:space="0" w:color="auto"/>
            </w:tcBorders>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0.408</w:t>
            </w:r>
          </w:p>
        </w:tc>
        <w:tc>
          <w:tcPr>
            <w:tcW w:w="1418" w:type="dxa"/>
            <w:tcBorders>
              <w:top w:val="nil"/>
              <w:left w:val="single" w:sz="4" w:space="0" w:color="auto"/>
              <w:bottom w:val="double" w:sz="6" w:space="0" w:color="000000"/>
              <w:right w:val="single" w:sz="4" w:space="0" w:color="auto"/>
            </w:tcBorders>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1.37 – 6.62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E05340" w:rsidRPr="00E64930" w:rsidRDefault="00E05340" w:rsidP="00E05340">
            <w:pPr>
              <w:jc w:val="center"/>
              <w:rPr>
                <w:rFonts w:cs="Arial"/>
                <w:color w:val="000000" w:themeColor="text1"/>
                <w:sz w:val="18"/>
                <w:szCs w:val="18"/>
              </w:rPr>
            </w:pPr>
          </w:p>
        </w:tc>
      </w:tr>
      <w:tr w:rsidR="00E05340" w:rsidRPr="0065143B" w:rsidTr="004958FD">
        <w:trPr>
          <w:trHeight w:val="36"/>
          <w:jc w:val="center"/>
        </w:trPr>
        <w:tc>
          <w:tcPr>
            <w:tcW w:w="1418" w:type="dxa"/>
            <w:tcBorders>
              <w:top w:val="nil"/>
              <w:left w:val="single" w:sz="12" w:space="0" w:color="auto"/>
              <w:bottom w:val="double" w:sz="6" w:space="0" w:color="000000"/>
              <w:right w:val="single" w:sz="4" w:space="0" w:color="auto"/>
            </w:tcBorders>
            <w:shd w:val="clear" w:color="auto" w:fill="auto"/>
            <w:noWrap/>
            <w:vAlign w:val="center"/>
          </w:tcPr>
          <w:p w:rsidR="00E05340" w:rsidRPr="0065143B" w:rsidRDefault="00E05340" w:rsidP="00E05340">
            <w:pPr>
              <w:jc w:val="center"/>
              <w:rPr>
                <w:rFonts w:cs="Arial"/>
                <w:color w:val="000000" w:themeColor="text1"/>
                <w:sz w:val="20"/>
                <w:szCs w:val="20"/>
              </w:rPr>
            </w:pPr>
            <w:r w:rsidRPr="0065143B">
              <w:rPr>
                <w:rFonts w:cs="Arial"/>
                <w:color w:val="000000" w:themeColor="text1"/>
                <w:sz w:val="20"/>
                <w:szCs w:val="20"/>
              </w:rPr>
              <w:t>Total glucosinolate</w:t>
            </w:r>
          </w:p>
        </w:tc>
        <w:tc>
          <w:tcPr>
            <w:tcW w:w="1134" w:type="dxa"/>
            <w:tcBorders>
              <w:top w:val="double" w:sz="4" w:space="0" w:color="auto"/>
              <w:left w:val="single" w:sz="4" w:space="0" w:color="auto"/>
              <w:bottom w:val="double" w:sz="6" w:space="0" w:color="000000"/>
              <w:right w:val="single" w:sz="4" w:space="0" w:color="auto"/>
            </w:tcBorders>
            <w:vAlign w:val="center"/>
          </w:tcPr>
          <w:p w:rsidR="00E05340" w:rsidRPr="0065143B" w:rsidRDefault="00E05340" w:rsidP="004958FD">
            <w:pPr>
              <w:jc w:val="center"/>
              <w:rPr>
                <w:rFonts w:cs="Arial"/>
                <w:color w:val="000000" w:themeColor="text1"/>
                <w:sz w:val="18"/>
                <w:szCs w:val="18"/>
              </w:rPr>
            </w:pPr>
            <w:r w:rsidRPr="0065143B">
              <w:rPr>
                <w:rFonts w:cs="Arial"/>
                <w:color w:val="000000" w:themeColor="text1"/>
                <w:sz w:val="18"/>
                <w:szCs w:val="18"/>
              </w:rPr>
              <w:t xml:space="preserve">µmole/g </w:t>
            </w:r>
            <w:proofErr w:type="spellStart"/>
            <w:r w:rsidRPr="0065143B">
              <w:rPr>
                <w:rFonts w:cs="Arial"/>
                <w:color w:val="000000" w:themeColor="text1"/>
                <w:sz w:val="18"/>
                <w:szCs w:val="18"/>
              </w:rPr>
              <w:t>dw</w:t>
            </w:r>
            <w:proofErr w:type="spellEnd"/>
          </w:p>
        </w:tc>
        <w:tc>
          <w:tcPr>
            <w:tcW w:w="1337"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7.35±0.87</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9.08±0.86</w:t>
            </w:r>
          </w:p>
        </w:tc>
        <w:tc>
          <w:tcPr>
            <w:tcW w:w="1134" w:type="dxa"/>
            <w:tcBorders>
              <w:top w:val="nil"/>
              <w:left w:val="single" w:sz="4" w:space="0" w:color="auto"/>
              <w:bottom w:val="double" w:sz="6" w:space="0" w:color="000000"/>
              <w:right w:val="single" w:sz="4" w:space="0" w:color="auto"/>
            </w:tcBorders>
            <w:vAlign w:val="center"/>
          </w:tcPr>
          <w:p w:rsidR="00E05340" w:rsidRPr="0065143B" w:rsidRDefault="00386ACA" w:rsidP="00E05340">
            <w:pPr>
              <w:jc w:val="center"/>
              <w:rPr>
                <w:rFonts w:cs="Arial"/>
                <w:color w:val="000000" w:themeColor="text1"/>
                <w:sz w:val="18"/>
                <w:szCs w:val="18"/>
              </w:rPr>
            </w:pPr>
            <w:r w:rsidRPr="0065143B">
              <w:rPr>
                <w:rFonts w:cs="Arial"/>
                <w:color w:val="000000" w:themeColor="text1"/>
                <w:sz w:val="18"/>
                <w:szCs w:val="18"/>
              </w:rPr>
              <w:t>0.127</w:t>
            </w:r>
          </w:p>
        </w:tc>
        <w:tc>
          <w:tcPr>
            <w:tcW w:w="1418" w:type="dxa"/>
            <w:tcBorders>
              <w:top w:val="nil"/>
              <w:left w:val="single" w:sz="4" w:space="0" w:color="auto"/>
              <w:bottom w:val="double" w:sz="6" w:space="0" w:color="000000"/>
              <w:right w:val="single" w:sz="4" w:space="0" w:color="auto"/>
            </w:tcBorders>
            <w:vAlign w:val="center"/>
          </w:tcPr>
          <w:p w:rsidR="00E05340" w:rsidRPr="0065143B" w:rsidRDefault="00AB66FB" w:rsidP="00E05340">
            <w:pPr>
              <w:jc w:val="center"/>
              <w:rPr>
                <w:rFonts w:cs="Arial"/>
                <w:color w:val="000000" w:themeColor="text1"/>
                <w:sz w:val="18"/>
                <w:szCs w:val="18"/>
              </w:rPr>
            </w:pPr>
            <w:r w:rsidRPr="0065143B">
              <w:rPr>
                <w:rFonts w:cs="Arial"/>
                <w:color w:val="000000" w:themeColor="text1"/>
                <w:sz w:val="18"/>
                <w:szCs w:val="18"/>
              </w:rPr>
              <w:t>ND</w:t>
            </w:r>
            <w:r w:rsidR="00386ACA" w:rsidRPr="0065143B">
              <w:rPr>
                <w:rFonts w:cs="Arial"/>
                <w:color w:val="000000" w:themeColor="text1"/>
                <w:sz w:val="18"/>
                <w:szCs w:val="18"/>
              </w:rPr>
              <w:t xml:space="preserve"> – 32.2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E05340" w:rsidRPr="0065143B" w:rsidRDefault="00223D75" w:rsidP="00E05340">
            <w:pPr>
              <w:jc w:val="center"/>
              <w:rPr>
                <w:rFonts w:cs="Arial"/>
                <w:color w:val="000000" w:themeColor="text1"/>
                <w:sz w:val="18"/>
                <w:szCs w:val="18"/>
              </w:rPr>
            </w:pPr>
            <w:r w:rsidRPr="0065143B">
              <w:rPr>
                <w:rFonts w:cs="Arial"/>
                <w:color w:val="000000" w:themeColor="text1"/>
                <w:sz w:val="18"/>
                <w:szCs w:val="18"/>
              </w:rPr>
              <w:t>1 - 28</w:t>
            </w:r>
          </w:p>
        </w:tc>
      </w:tr>
    </w:tbl>
    <w:p w:rsidR="005D3C3C" w:rsidRPr="00A34B05" w:rsidRDefault="005D3C3C" w:rsidP="005D3C3C">
      <w:pPr>
        <w:ind w:left="284" w:hanging="284"/>
        <w:rPr>
          <w:color w:val="000000" w:themeColor="text1"/>
        </w:rPr>
      </w:pPr>
      <w:proofErr w:type="gramStart"/>
      <w:r w:rsidRPr="0065143B">
        <w:rPr>
          <w:color w:val="000000" w:themeColor="text1"/>
          <w:vertAlign w:val="superscript"/>
        </w:rPr>
        <w:t>1</w:t>
      </w:r>
      <w:r w:rsidRPr="0065143B">
        <w:rPr>
          <w:color w:val="000000" w:themeColor="text1"/>
        </w:rPr>
        <w:t xml:space="preserve"> </w:t>
      </w:r>
      <w:r w:rsidRPr="0065143B">
        <w:rPr>
          <w:rFonts w:cs="Arial"/>
          <w:color w:val="000000" w:themeColor="text1"/>
          <w:sz w:val="20"/>
          <w:szCs w:val="20"/>
        </w:rPr>
        <w:t>m</w:t>
      </w:r>
      <w:r w:rsidR="00AB66FB" w:rsidRPr="0065143B">
        <w:rPr>
          <w:rFonts w:cs="Arial"/>
          <w:color w:val="000000" w:themeColor="text1"/>
          <w:sz w:val="20"/>
          <w:szCs w:val="20"/>
        </w:rPr>
        <w:t>auve shading</w:t>
      </w:r>
      <w:proofErr w:type="gramEnd"/>
      <w:r w:rsidR="00AB66FB" w:rsidRPr="0065143B">
        <w:rPr>
          <w:rFonts w:cs="Arial"/>
          <w:color w:val="000000" w:themeColor="text1"/>
          <w:sz w:val="20"/>
          <w:szCs w:val="20"/>
        </w:rPr>
        <w:t xml:space="preserve"> represents MON88302</w:t>
      </w:r>
      <w:r w:rsidRPr="0065143B">
        <w:rPr>
          <w:rFonts w:cs="Arial"/>
          <w:color w:val="000000" w:themeColor="text1"/>
          <w:sz w:val="20"/>
          <w:szCs w:val="20"/>
        </w:rPr>
        <w:t xml:space="preserve"> means that are sign</w:t>
      </w:r>
      <w:r w:rsidR="00475FA5">
        <w:rPr>
          <w:rFonts w:cs="Arial"/>
          <w:color w:val="000000" w:themeColor="text1"/>
          <w:sz w:val="20"/>
          <w:szCs w:val="20"/>
        </w:rPr>
        <w:t>ificantly lower than the ‘Ebony’</w:t>
      </w:r>
      <w:r w:rsidRPr="0065143B">
        <w:rPr>
          <w:rFonts w:cs="Arial"/>
          <w:color w:val="000000" w:themeColor="text1"/>
          <w:sz w:val="20"/>
          <w:szCs w:val="20"/>
        </w:rPr>
        <w:t xml:space="preserve"> means </w:t>
      </w:r>
      <w:r w:rsidRPr="00A34B05">
        <w:rPr>
          <w:rFonts w:cs="Arial"/>
          <w:color w:val="000000" w:themeColor="text1"/>
          <w:sz w:val="20"/>
          <w:szCs w:val="20"/>
        </w:rPr>
        <w:t>while or</w:t>
      </w:r>
      <w:r w:rsidR="00AB66FB" w:rsidRPr="00A34B05">
        <w:rPr>
          <w:rFonts w:cs="Arial"/>
          <w:color w:val="000000" w:themeColor="text1"/>
          <w:sz w:val="20"/>
          <w:szCs w:val="20"/>
        </w:rPr>
        <w:t>ange sh</w:t>
      </w:r>
      <w:r w:rsidR="00475FA5">
        <w:rPr>
          <w:rFonts w:cs="Arial"/>
          <w:color w:val="000000" w:themeColor="text1"/>
          <w:sz w:val="20"/>
          <w:szCs w:val="20"/>
        </w:rPr>
        <w:t>ading represents MON88302</w:t>
      </w:r>
      <w:r w:rsidRPr="00A34B05">
        <w:rPr>
          <w:rFonts w:cs="Arial"/>
          <w:color w:val="000000" w:themeColor="text1"/>
          <w:sz w:val="20"/>
          <w:szCs w:val="20"/>
        </w:rPr>
        <w:t xml:space="preserve"> means that are significantly higher.</w:t>
      </w:r>
    </w:p>
    <w:p w:rsidR="007B4420" w:rsidRPr="00A34B05" w:rsidRDefault="007B4420" w:rsidP="005E1496">
      <w:pPr>
        <w:pStyle w:val="Signature"/>
        <w:numPr>
          <w:ilvl w:val="2"/>
          <w:numId w:val="9"/>
        </w:numPr>
        <w:tabs>
          <w:tab w:val="clear" w:pos="5130"/>
          <w:tab w:val="left" w:pos="851"/>
        </w:tabs>
        <w:spacing w:before="240" w:after="240" w:line="240" w:lineRule="auto"/>
        <w:ind w:hanging="997"/>
        <w:rPr>
          <w:rFonts w:cs="Arial"/>
          <w:b/>
          <w:i/>
          <w:color w:val="000000" w:themeColor="text1"/>
          <w:szCs w:val="22"/>
        </w:rPr>
      </w:pPr>
      <w:r w:rsidRPr="00A34B05">
        <w:rPr>
          <w:rFonts w:cs="Arial"/>
          <w:b/>
          <w:i/>
          <w:color w:val="000000" w:themeColor="text1"/>
          <w:szCs w:val="22"/>
        </w:rPr>
        <w:t>Summary of analysis of key components</w:t>
      </w:r>
    </w:p>
    <w:p w:rsidR="007B4420" w:rsidRPr="00A34B05" w:rsidRDefault="007B4420" w:rsidP="0070690A">
      <w:pPr>
        <w:rPr>
          <w:lang w:val="en-US"/>
        </w:rPr>
      </w:pPr>
      <w:r w:rsidRPr="00A34B05">
        <w:rPr>
          <w:lang w:val="en-US"/>
        </w:rPr>
        <w:t>Statistically significant differences in the an</w:t>
      </w:r>
      <w:r w:rsidR="0045047B" w:rsidRPr="00A34B05">
        <w:rPr>
          <w:lang w:val="en-US"/>
        </w:rPr>
        <w:t>alyte levels found between seed of MON88302 and ‘Ebony’</w:t>
      </w:r>
      <w:r w:rsidRPr="00A34B05">
        <w:rPr>
          <w:lang w:val="en-US"/>
        </w:rPr>
        <w:t xml:space="preserve"> are </w:t>
      </w:r>
      <w:proofErr w:type="spellStart"/>
      <w:r w:rsidRPr="00903868">
        <w:rPr>
          <w:lang w:val="en-US"/>
        </w:rPr>
        <w:t>summarised</w:t>
      </w:r>
      <w:proofErr w:type="spellEnd"/>
      <w:r w:rsidRPr="00903868">
        <w:rPr>
          <w:lang w:val="en-US"/>
        </w:rPr>
        <w:t xml:space="preserve"> in </w:t>
      </w:r>
      <w:r w:rsidR="0045047B" w:rsidRPr="00903868">
        <w:rPr>
          <w:lang w:val="en-US"/>
        </w:rPr>
        <w:t>Table 13</w:t>
      </w:r>
      <w:r w:rsidRPr="00903868">
        <w:rPr>
          <w:lang w:val="en-US"/>
        </w:rPr>
        <w:t>. These</w:t>
      </w:r>
      <w:r w:rsidRPr="00A34B05">
        <w:rPr>
          <w:lang w:val="en-US"/>
        </w:rPr>
        <w:t xml:space="preserve"> differences do not raise safety concerns for a number of reasons. </w:t>
      </w:r>
    </w:p>
    <w:p w:rsidR="007B4420" w:rsidRPr="00A34B05" w:rsidRDefault="007B4420" w:rsidP="0070690A">
      <w:pPr>
        <w:rPr>
          <w:lang w:val="en-US"/>
        </w:rPr>
      </w:pPr>
    </w:p>
    <w:p w:rsidR="007B4420" w:rsidRPr="00A34B05" w:rsidRDefault="007B4420" w:rsidP="0070690A">
      <w:pPr>
        <w:rPr>
          <w:lang w:val="en-US"/>
        </w:rPr>
      </w:pPr>
      <w:r w:rsidRPr="00A34B05">
        <w:rPr>
          <w:lang w:val="en-US"/>
        </w:rPr>
        <w:t xml:space="preserve">Firstly, for all analytes </w:t>
      </w:r>
      <w:r w:rsidR="0045047B" w:rsidRPr="00A34B05">
        <w:rPr>
          <w:lang w:val="en-US"/>
        </w:rPr>
        <w:t>the MON88302</w:t>
      </w:r>
      <w:r w:rsidRPr="00A34B05">
        <w:rPr>
          <w:lang w:val="en-US"/>
        </w:rPr>
        <w:t xml:space="preserve"> means fall within</w:t>
      </w:r>
      <w:r w:rsidR="00EF1E49" w:rsidRPr="00A34B05">
        <w:rPr>
          <w:lang w:val="en-US"/>
        </w:rPr>
        <w:t xml:space="preserve"> both</w:t>
      </w:r>
      <w:r w:rsidRPr="00A34B05">
        <w:rPr>
          <w:lang w:val="en-US"/>
        </w:rPr>
        <w:t xml:space="preserve"> the combined literature range and </w:t>
      </w:r>
      <w:r w:rsidR="00892847">
        <w:rPr>
          <w:lang w:val="en-US"/>
        </w:rPr>
        <w:t xml:space="preserve">the tolerance interval (except for oleic acid – as </w:t>
      </w:r>
      <w:r w:rsidR="00892847" w:rsidRPr="00903868">
        <w:rPr>
          <w:lang w:val="en-US"/>
        </w:rPr>
        <w:t>discussed in Section 6.3.2)</w:t>
      </w:r>
      <w:r w:rsidR="00EF1E49" w:rsidRPr="00903868">
        <w:rPr>
          <w:lang w:val="en-US"/>
        </w:rPr>
        <w:t xml:space="preserve">. </w:t>
      </w:r>
      <w:r w:rsidRPr="00903868">
        <w:rPr>
          <w:lang w:val="en-US"/>
        </w:rPr>
        <w:t>Secondly</w:t>
      </w:r>
      <w:r w:rsidRPr="00A34B05">
        <w:rPr>
          <w:lang w:val="en-US"/>
        </w:rPr>
        <w:t>, it is noted that the percentage differences between the lowest and h</w:t>
      </w:r>
      <w:r w:rsidR="00892847">
        <w:rPr>
          <w:lang w:val="en-US"/>
        </w:rPr>
        <w:t>ighest levels in the tolerance interval</w:t>
      </w:r>
      <w:r w:rsidR="00EF1E49" w:rsidRPr="00A34B05">
        <w:rPr>
          <w:lang w:val="en-US"/>
        </w:rPr>
        <w:t xml:space="preserve"> obtained from the reference</w:t>
      </w:r>
      <w:r w:rsidRPr="00A34B05">
        <w:rPr>
          <w:lang w:val="en-US"/>
        </w:rPr>
        <w:t xml:space="preserve"> non-GM lines are higher than the percent</w:t>
      </w:r>
      <w:r w:rsidR="00EF1E49" w:rsidRPr="00A34B05">
        <w:rPr>
          <w:lang w:val="en-US"/>
        </w:rPr>
        <w:t>ag</w:t>
      </w:r>
      <w:r w:rsidR="0045047B" w:rsidRPr="00A34B05">
        <w:rPr>
          <w:lang w:val="en-US"/>
        </w:rPr>
        <w:t>e differences between MON88302</w:t>
      </w:r>
      <w:r w:rsidR="00EF1E49" w:rsidRPr="00A34B05">
        <w:rPr>
          <w:lang w:val="en-US"/>
        </w:rPr>
        <w:t xml:space="preserve"> and the control</w:t>
      </w:r>
      <w:r w:rsidRPr="00A34B05">
        <w:rPr>
          <w:lang w:val="en-US"/>
        </w:rPr>
        <w:t xml:space="preserve"> means for any analyte. Finally, there are no trends in the results.</w:t>
      </w:r>
    </w:p>
    <w:p w:rsidR="007B4420" w:rsidRPr="00A34B05" w:rsidRDefault="007B4420" w:rsidP="007B4420">
      <w:pPr>
        <w:pStyle w:val="Header"/>
        <w:tabs>
          <w:tab w:val="clear" w:pos="4153"/>
          <w:tab w:val="clear" w:pos="8306"/>
        </w:tabs>
        <w:rPr>
          <w:rFonts w:cs="Arial"/>
          <w:color w:val="000000" w:themeColor="text1"/>
          <w:szCs w:val="22"/>
          <w:lang w:val="en-US"/>
        </w:rPr>
      </w:pPr>
    </w:p>
    <w:p w:rsidR="004958FD" w:rsidRPr="00F911CC" w:rsidRDefault="00A34B05" w:rsidP="00F911CC">
      <w:pPr>
        <w:spacing w:after="200" w:line="276" w:lineRule="auto"/>
        <w:rPr>
          <w:bCs/>
          <w:i/>
          <w:color w:val="000000" w:themeColor="text1"/>
          <w:szCs w:val="22"/>
        </w:rPr>
      </w:pPr>
      <w:r w:rsidRPr="00A34B05">
        <w:rPr>
          <w:b/>
          <w:i/>
          <w:color w:val="000000" w:themeColor="text1"/>
          <w:szCs w:val="22"/>
        </w:rPr>
        <w:br w:type="page"/>
      </w:r>
    </w:p>
    <w:p w:rsidR="00F911CC" w:rsidRPr="00F911CC" w:rsidRDefault="00F911CC" w:rsidP="00F911CC">
      <w:pPr>
        <w:pStyle w:val="Caption"/>
        <w:keepNext/>
        <w:ind w:left="993" w:hanging="993"/>
        <w:rPr>
          <w:b w:val="0"/>
          <w:i/>
          <w:sz w:val="22"/>
          <w:szCs w:val="22"/>
        </w:rPr>
      </w:pPr>
      <w:bookmarkStart w:id="81" w:name="_Toc323052962"/>
      <w:r w:rsidRPr="00F911CC">
        <w:rPr>
          <w:b w:val="0"/>
          <w:i/>
          <w:sz w:val="22"/>
          <w:szCs w:val="22"/>
        </w:rPr>
        <w:lastRenderedPageBreak/>
        <w:t xml:space="preserve">Table </w:t>
      </w:r>
      <w:r w:rsidRPr="00F911CC">
        <w:rPr>
          <w:b w:val="0"/>
          <w:i/>
          <w:sz w:val="22"/>
          <w:szCs w:val="22"/>
        </w:rPr>
        <w:fldChar w:fldCharType="begin"/>
      </w:r>
      <w:r w:rsidRPr="00F911CC">
        <w:rPr>
          <w:b w:val="0"/>
          <w:i/>
          <w:sz w:val="22"/>
          <w:szCs w:val="22"/>
        </w:rPr>
        <w:instrText xml:space="preserve"> SEQ Table \* ARABIC </w:instrText>
      </w:r>
      <w:r w:rsidRPr="00F911CC">
        <w:rPr>
          <w:b w:val="0"/>
          <w:i/>
          <w:sz w:val="22"/>
          <w:szCs w:val="22"/>
        </w:rPr>
        <w:fldChar w:fldCharType="separate"/>
      </w:r>
      <w:r w:rsidR="00D32CD6">
        <w:rPr>
          <w:b w:val="0"/>
          <w:i/>
          <w:noProof/>
          <w:sz w:val="22"/>
          <w:szCs w:val="22"/>
        </w:rPr>
        <w:t>13</w:t>
      </w:r>
      <w:r w:rsidRPr="00F911CC">
        <w:rPr>
          <w:b w:val="0"/>
          <w:i/>
          <w:sz w:val="22"/>
          <w:szCs w:val="22"/>
        </w:rPr>
        <w:fldChar w:fldCharType="end"/>
      </w:r>
      <w:proofErr w:type="gramStart"/>
      <w:r w:rsidRPr="00F911CC">
        <w:rPr>
          <w:b w:val="0"/>
          <w:i/>
          <w:sz w:val="22"/>
          <w:szCs w:val="22"/>
        </w:rPr>
        <w:t>:Summary</w:t>
      </w:r>
      <w:proofErr w:type="gramEnd"/>
      <w:r w:rsidRPr="00F911CC">
        <w:rPr>
          <w:b w:val="0"/>
          <w:i/>
          <w:sz w:val="22"/>
          <w:szCs w:val="22"/>
        </w:rPr>
        <w:t xml:space="preserve"> of analyte levels found in seed of glyphosate-treated canola MON88302 that are significantly (P &lt; 0.05) different from those found in seed of the control line ‘Ebony’</w:t>
      </w:r>
      <w:bookmarkEnd w:id="81"/>
    </w:p>
    <w:p w:rsidR="00F911CC" w:rsidRPr="00F911CC" w:rsidRDefault="00F911CC" w:rsidP="00F911CC"/>
    <w:tbl>
      <w:tblPr>
        <w:tblW w:w="8630" w:type="dxa"/>
        <w:jc w:val="center"/>
        <w:tblInd w:w="97" w:type="dxa"/>
        <w:tblLayout w:type="fixed"/>
        <w:tblLook w:val="0000" w:firstRow="0" w:lastRow="0" w:firstColumn="0" w:lastColumn="0" w:noHBand="0" w:noVBand="0"/>
      </w:tblPr>
      <w:tblGrid>
        <w:gridCol w:w="1429"/>
        <w:gridCol w:w="1152"/>
        <w:gridCol w:w="1275"/>
        <w:gridCol w:w="899"/>
        <w:gridCol w:w="1224"/>
        <w:gridCol w:w="1234"/>
        <w:gridCol w:w="1417"/>
      </w:tblGrid>
      <w:tr w:rsidR="006913B2" w:rsidRPr="006913B2" w:rsidTr="007B4420">
        <w:trPr>
          <w:trHeight w:val="525"/>
          <w:tblHeader/>
          <w:jc w:val="center"/>
        </w:trPr>
        <w:tc>
          <w:tcPr>
            <w:tcW w:w="1429"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7B4420" w:rsidRPr="00A34B05" w:rsidRDefault="007B4420" w:rsidP="007B4420">
            <w:pPr>
              <w:jc w:val="center"/>
              <w:rPr>
                <w:rFonts w:cs="Arial"/>
                <w:b/>
                <w:bCs/>
                <w:color w:val="000000" w:themeColor="text1"/>
                <w:sz w:val="18"/>
                <w:szCs w:val="18"/>
              </w:rPr>
            </w:pPr>
            <w:r w:rsidRPr="00A34B05">
              <w:rPr>
                <w:rFonts w:cs="Arial"/>
                <w:b/>
                <w:bCs/>
                <w:color w:val="000000" w:themeColor="text1"/>
                <w:sz w:val="18"/>
                <w:szCs w:val="18"/>
              </w:rPr>
              <w:t>Analyte</w:t>
            </w:r>
          </w:p>
        </w:tc>
        <w:tc>
          <w:tcPr>
            <w:tcW w:w="115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B4420" w:rsidRPr="00A34B05" w:rsidRDefault="007B4420" w:rsidP="007B4420">
            <w:pPr>
              <w:jc w:val="center"/>
              <w:rPr>
                <w:rFonts w:cs="Arial"/>
                <w:b/>
                <w:bCs/>
                <w:color w:val="000000" w:themeColor="text1"/>
                <w:sz w:val="18"/>
                <w:szCs w:val="18"/>
              </w:rPr>
            </w:pPr>
            <w:r w:rsidRPr="00A34B05">
              <w:rPr>
                <w:rFonts w:cs="Arial"/>
                <w:b/>
                <w:bCs/>
                <w:color w:val="000000" w:themeColor="text1"/>
                <w:sz w:val="18"/>
                <w:szCs w:val="18"/>
              </w:rPr>
              <w:t>Unit of measure.</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noWrap/>
            <w:vAlign w:val="center"/>
          </w:tcPr>
          <w:p w:rsidR="007B4420" w:rsidRPr="00475FA5" w:rsidRDefault="00A34B05" w:rsidP="007B4420">
            <w:pPr>
              <w:jc w:val="center"/>
              <w:rPr>
                <w:rFonts w:cs="Arial"/>
                <w:b/>
                <w:bCs/>
                <w:color w:val="000000" w:themeColor="text1"/>
                <w:sz w:val="18"/>
                <w:szCs w:val="18"/>
                <w:vertAlign w:val="superscript"/>
              </w:rPr>
            </w:pPr>
            <w:r w:rsidRPr="00A34B05">
              <w:rPr>
                <w:rFonts w:cs="Arial"/>
                <w:b/>
                <w:bCs/>
                <w:color w:val="000000" w:themeColor="text1"/>
                <w:sz w:val="18"/>
                <w:szCs w:val="18"/>
              </w:rPr>
              <w:t>MON88302</w:t>
            </w:r>
            <w:r w:rsidR="00475FA5">
              <w:rPr>
                <w:rFonts w:cs="Arial"/>
                <w:b/>
                <w:bCs/>
                <w:color w:val="000000" w:themeColor="text1"/>
                <w:sz w:val="18"/>
                <w:szCs w:val="18"/>
                <w:vertAlign w:val="superscript"/>
              </w:rPr>
              <w:t>1</w:t>
            </w:r>
          </w:p>
        </w:tc>
        <w:tc>
          <w:tcPr>
            <w:tcW w:w="899"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7B4420" w:rsidRPr="00A34B05" w:rsidRDefault="00A34B05" w:rsidP="007B4420">
            <w:pPr>
              <w:jc w:val="center"/>
              <w:rPr>
                <w:rFonts w:cs="Arial"/>
                <w:b/>
                <w:bCs/>
                <w:color w:val="000000" w:themeColor="text1"/>
                <w:sz w:val="18"/>
                <w:szCs w:val="18"/>
              </w:rPr>
            </w:pPr>
            <w:r w:rsidRPr="00A34B05">
              <w:rPr>
                <w:rFonts w:cs="Arial"/>
                <w:b/>
                <w:bCs/>
                <w:color w:val="000000" w:themeColor="text1"/>
                <w:sz w:val="18"/>
                <w:szCs w:val="18"/>
              </w:rPr>
              <w:t>‘Ebony’</w:t>
            </w:r>
          </w:p>
        </w:tc>
        <w:tc>
          <w:tcPr>
            <w:tcW w:w="1224" w:type="dxa"/>
            <w:tcBorders>
              <w:top w:val="single" w:sz="12" w:space="0" w:color="auto"/>
              <w:left w:val="nil"/>
              <w:bottom w:val="single" w:sz="4" w:space="0" w:color="auto"/>
              <w:right w:val="single" w:sz="4" w:space="0" w:color="auto"/>
            </w:tcBorders>
            <w:shd w:val="clear" w:color="auto" w:fill="DBE5F1" w:themeFill="accent1" w:themeFillTint="33"/>
          </w:tcPr>
          <w:p w:rsidR="007B4420" w:rsidRPr="00A34B05" w:rsidRDefault="007B4420" w:rsidP="007B4420">
            <w:pPr>
              <w:jc w:val="center"/>
              <w:rPr>
                <w:rFonts w:cs="Arial"/>
                <w:b/>
                <w:bCs/>
                <w:color w:val="000000" w:themeColor="text1"/>
                <w:sz w:val="18"/>
                <w:szCs w:val="18"/>
              </w:rPr>
            </w:pPr>
            <w:r w:rsidRPr="00A34B05">
              <w:rPr>
                <w:rFonts w:cs="Arial"/>
                <w:b/>
                <w:bCs/>
                <w:color w:val="000000" w:themeColor="text1"/>
                <w:sz w:val="18"/>
                <w:szCs w:val="18"/>
              </w:rPr>
              <w:t>% difference between means</w:t>
            </w:r>
          </w:p>
        </w:tc>
        <w:tc>
          <w:tcPr>
            <w:tcW w:w="1234" w:type="dxa"/>
            <w:tcBorders>
              <w:top w:val="single" w:sz="12" w:space="0" w:color="auto"/>
              <w:left w:val="nil"/>
              <w:bottom w:val="single" w:sz="4" w:space="0" w:color="auto"/>
              <w:right w:val="single" w:sz="4" w:space="0" w:color="auto"/>
            </w:tcBorders>
            <w:shd w:val="clear" w:color="auto" w:fill="DBE5F1" w:themeFill="accent1" w:themeFillTint="33"/>
          </w:tcPr>
          <w:p w:rsidR="007B4420" w:rsidRPr="00A34B05" w:rsidRDefault="00A34B05" w:rsidP="007B4420">
            <w:pPr>
              <w:jc w:val="center"/>
              <w:rPr>
                <w:rFonts w:cs="Arial"/>
                <w:b/>
                <w:bCs/>
                <w:color w:val="000000" w:themeColor="text1"/>
                <w:sz w:val="18"/>
                <w:szCs w:val="18"/>
              </w:rPr>
            </w:pPr>
            <w:r w:rsidRPr="00A34B05">
              <w:rPr>
                <w:rFonts w:cs="Arial"/>
                <w:b/>
                <w:bCs/>
                <w:color w:val="000000" w:themeColor="text1"/>
                <w:sz w:val="18"/>
                <w:szCs w:val="18"/>
              </w:rPr>
              <w:t>MON88302</w:t>
            </w:r>
            <w:r w:rsidR="00892847">
              <w:rPr>
                <w:rFonts w:cs="Arial"/>
                <w:b/>
                <w:bCs/>
                <w:color w:val="000000" w:themeColor="text1"/>
                <w:sz w:val="18"/>
                <w:szCs w:val="18"/>
              </w:rPr>
              <w:t xml:space="preserve"> within tolerance interval</w:t>
            </w:r>
            <w:r w:rsidR="007B4420" w:rsidRPr="00A34B05">
              <w:rPr>
                <w:rFonts w:cs="Arial"/>
                <w:b/>
                <w:bCs/>
                <w:color w:val="000000" w:themeColor="text1"/>
                <w:sz w:val="18"/>
                <w:szCs w:val="18"/>
              </w:rPr>
              <w:t>?</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B4420" w:rsidRPr="00A34B05" w:rsidRDefault="00A34B05" w:rsidP="007B4420">
            <w:pPr>
              <w:jc w:val="center"/>
              <w:rPr>
                <w:rFonts w:cs="Arial"/>
                <w:b/>
                <w:bCs/>
                <w:color w:val="000000" w:themeColor="text1"/>
                <w:sz w:val="18"/>
                <w:szCs w:val="18"/>
              </w:rPr>
            </w:pPr>
            <w:r w:rsidRPr="00A34B05">
              <w:rPr>
                <w:rFonts w:cs="Arial"/>
                <w:b/>
                <w:bCs/>
                <w:color w:val="000000" w:themeColor="text1"/>
                <w:sz w:val="18"/>
                <w:szCs w:val="18"/>
              </w:rPr>
              <w:t>MON88302</w:t>
            </w:r>
            <w:r w:rsidR="007B4420" w:rsidRPr="00A34B05">
              <w:rPr>
                <w:rFonts w:cs="Arial"/>
                <w:b/>
                <w:bCs/>
                <w:color w:val="000000" w:themeColor="text1"/>
                <w:sz w:val="18"/>
                <w:szCs w:val="18"/>
              </w:rPr>
              <w:t xml:space="preserve"> within literature range?</w:t>
            </w:r>
          </w:p>
        </w:tc>
      </w:tr>
      <w:tr w:rsidR="006913B2" w:rsidRPr="004958FD" w:rsidTr="00A34B05">
        <w:trPr>
          <w:trHeight w:val="255"/>
          <w:jc w:val="center"/>
        </w:trPr>
        <w:tc>
          <w:tcPr>
            <w:tcW w:w="1429" w:type="dxa"/>
            <w:tcBorders>
              <w:top w:val="single" w:sz="4" w:space="0" w:color="auto"/>
              <w:left w:val="single" w:sz="12" w:space="0" w:color="auto"/>
              <w:bottom w:val="double" w:sz="6" w:space="0" w:color="000000"/>
              <w:right w:val="single" w:sz="4" w:space="0" w:color="auto"/>
            </w:tcBorders>
            <w:shd w:val="clear" w:color="auto" w:fill="auto"/>
            <w:noWrap/>
            <w:vAlign w:val="center"/>
          </w:tcPr>
          <w:p w:rsidR="007B4420" w:rsidRPr="004958FD" w:rsidRDefault="00A34B05" w:rsidP="007B4420">
            <w:pPr>
              <w:jc w:val="center"/>
              <w:rPr>
                <w:rFonts w:cs="Arial"/>
                <w:color w:val="000000" w:themeColor="text1"/>
                <w:sz w:val="20"/>
                <w:szCs w:val="20"/>
              </w:rPr>
            </w:pPr>
            <w:r w:rsidRPr="004958FD">
              <w:rPr>
                <w:rFonts w:cs="Arial"/>
                <w:color w:val="000000" w:themeColor="text1"/>
                <w:sz w:val="20"/>
                <w:szCs w:val="20"/>
              </w:rPr>
              <w:t>Total dietary fibre</w:t>
            </w:r>
          </w:p>
        </w:tc>
        <w:tc>
          <w:tcPr>
            <w:tcW w:w="1152" w:type="dxa"/>
            <w:tcBorders>
              <w:top w:val="single" w:sz="4" w:space="0" w:color="auto"/>
              <w:left w:val="single" w:sz="4" w:space="0" w:color="auto"/>
              <w:bottom w:val="double" w:sz="6" w:space="0" w:color="000000"/>
              <w:right w:val="single" w:sz="4" w:space="0" w:color="auto"/>
            </w:tcBorders>
            <w:vAlign w:val="center"/>
          </w:tcPr>
          <w:p w:rsidR="007B4420" w:rsidRPr="004958FD" w:rsidRDefault="007B4420" w:rsidP="007B4420">
            <w:pPr>
              <w:jc w:val="center"/>
              <w:rPr>
                <w:rFonts w:cs="Arial"/>
                <w:color w:val="000000" w:themeColor="text1"/>
                <w:sz w:val="20"/>
                <w:szCs w:val="20"/>
              </w:rPr>
            </w:pPr>
            <w:r w:rsidRPr="004958FD">
              <w:rPr>
                <w:rFonts w:cs="Arial"/>
                <w:color w:val="000000" w:themeColor="text1"/>
                <w:sz w:val="20"/>
                <w:szCs w:val="20"/>
              </w:rPr>
              <w:t xml:space="preserve">% </w:t>
            </w:r>
            <w:proofErr w:type="spellStart"/>
            <w:r w:rsidRPr="004958FD">
              <w:rPr>
                <w:rFonts w:cs="Arial"/>
                <w:color w:val="000000" w:themeColor="text1"/>
                <w:sz w:val="20"/>
                <w:szCs w:val="20"/>
              </w:rPr>
              <w:t>dw</w:t>
            </w:r>
            <w:proofErr w:type="spellEnd"/>
          </w:p>
        </w:tc>
        <w:tc>
          <w:tcPr>
            <w:tcW w:w="1275" w:type="dxa"/>
            <w:tcBorders>
              <w:top w:val="single" w:sz="4" w:space="0" w:color="auto"/>
              <w:left w:val="single" w:sz="4" w:space="0" w:color="auto"/>
              <w:bottom w:val="double" w:sz="6" w:space="0" w:color="000000"/>
              <w:right w:val="single" w:sz="4" w:space="0" w:color="auto"/>
            </w:tcBorders>
            <w:shd w:val="clear" w:color="auto" w:fill="FDE9D9" w:themeFill="accent6" w:themeFillTint="33"/>
            <w:noWrap/>
            <w:vAlign w:val="center"/>
          </w:tcPr>
          <w:p w:rsidR="007B4420" w:rsidRPr="004958FD" w:rsidRDefault="00A34B05" w:rsidP="007B4420">
            <w:pPr>
              <w:jc w:val="center"/>
              <w:rPr>
                <w:rFonts w:cs="Arial"/>
                <w:color w:val="000000" w:themeColor="text1"/>
                <w:sz w:val="20"/>
                <w:szCs w:val="20"/>
              </w:rPr>
            </w:pPr>
            <w:r w:rsidRPr="004958FD">
              <w:rPr>
                <w:rFonts w:cs="Arial"/>
                <w:color w:val="000000" w:themeColor="text1"/>
                <w:sz w:val="20"/>
                <w:szCs w:val="20"/>
              </w:rPr>
              <w:t>20.9</w:t>
            </w:r>
          </w:p>
        </w:tc>
        <w:tc>
          <w:tcPr>
            <w:tcW w:w="89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7B4420" w:rsidRPr="004958FD" w:rsidRDefault="00A34B05" w:rsidP="007B4420">
            <w:pPr>
              <w:jc w:val="center"/>
              <w:rPr>
                <w:rFonts w:cs="Arial"/>
                <w:color w:val="000000" w:themeColor="text1"/>
                <w:sz w:val="20"/>
                <w:szCs w:val="20"/>
              </w:rPr>
            </w:pPr>
            <w:r w:rsidRPr="004958FD">
              <w:rPr>
                <w:rFonts w:cs="Arial"/>
                <w:color w:val="000000" w:themeColor="text1"/>
                <w:sz w:val="20"/>
                <w:szCs w:val="20"/>
              </w:rPr>
              <w:t>18.37</w:t>
            </w:r>
          </w:p>
        </w:tc>
        <w:tc>
          <w:tcPr>
            <w:tcW w:w="1224" w:type="dxa"/>
            <w:tcBorders>
              <w:top w:val="single" w:sz="4" w:space="0" w:color="auto"/>
              <w:left w:val="single" w:sz="4" w:space="0" w:color="auto"/>
              <w:bottom w:val="double" w:sz="6" w:space="0" w:color="000000"/>
              <w:right w:val="single" w:sz="4" w:space="0" w:color="auto"/>
            </w:tcBorders>
            <w:vAlign w:val="center"/>
          </w:tcPr>
          <w:p w:rsidR="007B4420" w:rsidRPr="004958FD" w:rsidRDefault="00A34B05" w:rsidP="007B4420">
            <w:pPr>
              <w:jc w:val="center"/>
              <w:rPr>
                <w:rFonts w:cs="Arial"/>
                <w:color w:val="000000" w:themeColor="text1"/>
                <w:sz w:val="20"/>
                <w:szCs w:val="20"/>
              </w:rPr>
            </w:pPr>
            <w:r w:rsidRPr="004958FD">
              <w:rPr>
                <w:rFonts w:cs="Arial"/>
                <w:color w:val="000000" w:themeColor="text1"/>
                <w:sz w:val="20"/>
                <w:szCs w:val="20"/>
              </w:rPr>
              <w:t>13.8</w:t>
            </w:r>
          </w:p>
        </w:tc>
        <w:tc>
          <w:tcPr>
            <w:tcW w:w="1234"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7B4420" w:rsidRPr="004958FD" w:rsidRDefault="007B4420" w:rsidP="007B4420">
            <w:pPr>
              <w:jc w:val="center"/>
              <w:rPr>
                <w:rFonts w:cs="Arial"/>
                <w:color w:val="000000" w:themeColor="text1"/>
                <w:sz w:val="20"/>
                <w:szCs w:val="20"/>
              </w:rPr>
            </w:pPr>
            <w:r w:rsidRPr="004958FD">
              <w:rPr>
                <w:rFonts w:cs="Arial"/>
                <w:color w:val="000000" w:themeColor="text1"/>
                <w:sz w:val="20"/>
                <w:szCs w:val="20"/>
              </w:rPr>
              <w:t>yes</w:t>
            </w:r>
          </w:p>
        </w:tc>
        <w:tc>
          <w:tcPr>
            <w:tcW w:w="1417" w:type="dxa"/>
            <w:tcBorders>
              <w:top w:val="single" w:sz="4" w:space="0" w:color="auto"/>
              <w:left w:val="single" w:sz="4" w:space="0" w:color="auto"/>
              <w:bottom w:val="double" w:sz="6" w:space="0" w:color="000000"/>
              <w:right w:val="single" w:sz="4" w:space="0" w:color="auto"/>
            </w:tcBorders>
            <w:vAlign w:val="center"/>
          </w:tcPr>
          <w:p w:rsidR="007B4420" w:rsidRPr="004958FD" w:rsidRDefault="00A34B05" w:rsidP="007B4420">
            <w:pPr>
              <w:jc w:val="center"/>
              <w:rPr>
                <w:rFonts w:cs="Arial"/>
                <w:color w:val="000000" w:themeColor="text1"/>
                <w:sz w:val="20"/>
                <w:szCs w:val="20"/>
              </w:rPr>
            </w:pPr>
            <w:r w:rsidRPr="004958FD">
              <w:rPr>
                <w:rFonts w:cs="Arial"/>
                <w:color w:val="000000" w:themeColor="text1"/>
                <w:sz w:val="20"/>
                <w:szCs w:val="20"/>
              </w:rPr>
              <w:t>N/A</w:t>
            </w:r>
          </w:p>
        </w:tc>
      </w:tr>
      <w:tr w:rsidR="00A34B05" w:rsidRPr="004958FD" w:rsidTr="00A34B05">
        <w:trPr>
          <w:trHeight w:val="255"/>
          <w:jc w:val="center"/>
        </w:trPr>
        <w:tc>
          <w:tcPr>
            <w:tcW w:w="142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Palmitoleic acid (C16:1)</w:t>
            </w:r>
          </w:p>
        </w:tc>
        <w:tc>
          <w:tcPr>
            <w:tcW w:w="1152"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 total</w:t>
            </w:r>
          </w:p>
        </w:tc>
        <w:tc>
          <w:tcPr>
            <w:tcW w:w="1275"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0.22</w:t>
            </w:r>
          </w:p>
        </w:tc>
        <w:tc>
          <w:tcPr>
            <w:tcW w:w="89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0.24</w:t>
            </w:r>
          </w:p>
        </w:tc>
        <w:tc>
          <w:tcPr>
            <w:tcW w:w="1224" w:type="dxa"/>
            <w:tcBorders>
              <w:top w:val="double" w:sz="6" w:space="0" w:color="000000"/>
              <w:left w:val="single" w:sz="4" w:space="0" w:color="auto"/>
              <w:bottom w:val="double" w:sz="6" w:space="0" w:color="000000"/>
              <w:right w:val="single" w:sz="4" w:space="0" w:color="auto"/>
            </w:tcBorders>
            <w:vAlign w:val="center"/>
          </w:tcPr>
          <w:p w:rsidR="00A34B05" w:rsidRPr="004958FD" w:rsidRDefault="004958FD" w:rsidP="007B4420">
            <w:pPr>
              <w:jc w:val="center"/>
              <w:rPr>
                <w:rFonts w:cs="Arial"/>
                <w:color w:val="000000" w:themeColor="text1"/>
                <w:sz w:val="20"/>
                <w:szCs w:val="20"/>
              </w:rPr>
            </w:pPr>
            <w:r>
              <w:rPr>
                <w:rFonts w:cs="Arial"/>
                <w:color w:val="000000" w:themeColor="text1"/>
                <w:sz w:val="20"/>
                <w:szCs w:val="20"/>
              </w:rPr>
              <w:t>7.6</w:t>
            </w:r>
          </w:p>
        </w:tc>
        <w:tc>
          <w:tcPr>
            <w:tcW w:w="1234"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c>
          <w:tcPr>
            <w:tcW w:w="1417"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r>
      <w:tr w:rsidR="00A34B05" w:rsidRPr="004958FD" w:rsidTr="00A34B05">
        <w:trPr>
          <w:trHeight w:val="255"/>
          <w:jc w:val="center"/>
        </w:trPr>
        <w:tc>
          <w:tcPr>
            <w:tcW w:w="142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Stearic acid (C18:0)</w:t>
            </w:r>
          </w:p>
        </w:tc>
        <w:tc>
          <w:tcPr>
            <w:tcW w:w="1152"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 total</w:t>
            </w:r>
          </w:p>
        </w:tc>
        <w:tc>
          <w:tcPr>
            <w:tcW w:w="1275"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1.68</w:t>
            </w:r>
          </w:p>
        </w:tc>
        <w:tc>
          <w:tcPr>
            <w:tcW w:w="89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1.98</w:t>
            </w:r>
          </w:p>
        </w:tc>
        <w:tc>
          <w:tcPr>
            <w:tcW w:w="1224" w:type="dxa"/>
            <w:tcBorders>
              <w:top w:val="double" w:sz="6" w:space="0" w:color="000000"/>
              <w:left w:val="single" w:sz="4" w:space="0" w:color="auto"/>
              <w:bottom w:val="double" w:sz="6" w:space="0" w:color="000000"/>
              <w:right w:val="single" w:sz="4" w:space="0" w:color="auto"/>
            </w:tcBorders>
            <w:vAlign w:val="center"/>
          </w:tcPr>
          <w:p w:rsidR="00A34B05" w:rsidRPr="004958FD" w:rsidRDefault="004958FD" w:rsidP="007B4420">
            <w:pPr>
              <w:jc w:val="center"/>
              <w:rPr>
                <w:rFonts w:cs="Arial"/>
                <w:color w:val="000000" w:themeColor="text1"/>
                <w:sz w:val="20"/>
                <w:szCs w:val="20"/>
              </w:rPr>
            </w:pPr>
            <w:r>
              <w:rPr>
                <w:rFonts w:cs="Arial"/>
                <w:color w:val="000000" w:themeColor="text1"/>
                <w:sz w:val="20"/>
                <w:szCs w:val="20"/>
              </w:rPr>
              <w:t>15</w:t>
            </w:r>
          </w:p>
        </w:tc>
        <w:tc>
          <w:tcPr>
            <w:tcW w:w="1234"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c>
          <w:tcPr>
            <w:tcW w:w="1417"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r>
      <w:tr w:rsidR="00A34B05" w:rsidRPr="004958FD" w:rsidTr="00A34B05">
        <w:trPr>
          <w:trHeight w:val="255"/>
          <w:jc w:val="center"/>
        </w:trPr>
        <w:tc>
          <w:tcPr>
            <w:tcW w:w="142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Oleic acid (C18:1)</w:t>
            </w:r>
          </w:p>
        </w:tc>
        <w:tc>
          <w:tcPr>
            <w:tcW w:w="1152"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 total</w:t>
            </w:r>
          </w:p>
        </w:tc>
        <w:tc>
          <w:tcPr>
            <w:tcW w:w="1275"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62.82</w:t>
            </w:r>
          </w:p>
        </w:tc>
        <w:tc>
          <w:tcPr>
            <w:tcW w:w="89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65.7</w:t>
            </w:r>
          </w:p>
        </w:tc>
        <w:tc>
          <w:tcPr>
            <w:tcW w:w="1224" w:type="dxa"/>
            <w:tcBorders>
              <w:top w:val="double" w:sz="6" w:space="0" w:color="000000"/>
              <w:left w:val="single" w:sz="4" w:space="0" w:color="auto"/>
              <w:bottom w:val="double" w:sz="6" w:space="0" w:color="000000"/>
              <w:right w:val="single" w:sz="4" w:space="0" w:color="auto"/>
            </w:tcBorders>
            <w:vAlign w:val="center"/>
          </w:tcPr>
          <w:p w:rsidR="00A34B05" w:rsidRPr="004958FD" w:rsidRDefault="004958FD" w:rsidP="007B4420">
            <w:pPr>
              <w:jc w:val="center"/>
              <w:rPr>
                <w:rFonts w:cs="Arial"/>
                <w:color w:val="000000" w:themeColor="text1"/>
                <w:sz w:val="20"/>
                <w:szCs w:val="20"/>
              </w:rPr>
            </w:pPr>
            <w:r>
              <w:rPr>
                <w:rFonts w:cs="Arial"/>
                <w:color w:val="000000" w:themeColor="text1"/>
                <w:sz w:val="20"/>
                <w:szCs w:val="20"/>
              </w:rPr>
              <w:t>4.5</w:t>
            </w:r>
          </w:p>
        </w:tc>
        <w:tc>
          <w:tcPr>
            <w:tcW w:w="1234"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c>
          <w:tcPr>
            <w:tcW w:w="1417" w:type="dxa"/>
            <w:tcBorders>
              <w:top w:val="double" w:sz="6" w:space="0" w:color="000000"/>
              <w:left w:val="single" w:sz="4" w:space="0" w:color="auto"/>
              <w:bottom w:val="double" w:sz="6" w:space="0" w:color="000000"/>
              <w:right w:val="single" w:sz="4" w:space="0" w:color="auto"/>
            </w:tcBorders>
            <w:vAlign w:val="center"/>
          </w:tcPr>
          <w:p w:rsidR="00A34B05" w:rsidRPr="004958FD" w:rsidRDefault="004958FD" w:rsidP="007B4420">
            <w:pPr>
              <w:jc w:val="center"/>
              <w:rPr>
                <w:rFonts w:cs="Arial"/>
                <w:color w:val="000000" w:themeColor="text1"/>
                <w:sz w:val="16"/>
                <w:szCs w:val="16"/>
              </w:rPr>
            </w:pPr>
            <w:r w:rsidRPr="004958FD">
              <w:rPr>
                <w:rFonts w:cs="Arial"/>
                <w:color w:val="000000" w:themeColor="text1"/>
                <w:sz w:val="16"/>
                <w:szCs w:val="16"/>
              </w:rPr>
              <w:t>No – but ‘Ebony</w:t>
            </w:r>
            <w:r>
              <w:rPr>
                <w:rFonts w:cs="Arial"/>
                <w:color w:val="000000" w:themeColor="text1"/>
                <w:sz w:val="16"/>
                <w:szCs w:val="16"/>
              </w:rPr>
              <w:t>’</w:t>
            </w:r>
            <w:r w:rsidRPr="004958FD">
              <w:rPr>
                <w:rFonts w:cs="Arial"/>
                <w:color w:val="000000" w:themeColor="text1"/>
                <w:sz w:val="16"/>
                <w:szCs w:val="16"/>
              </w:rPr>
              <w:t xml:space="preserve"> also higher than lit. </w:t>
            </w:r>
            <w:proofErr w:type="gramStart"/>
            <w:r w:rsidRPr="004958FD">
              <w:rPr>
                <w:rFonts w:cs="Arial"/>
                <w:color w:val="000000" w:themeColor="text1"/>
                <w:sz w:val="16"/>
                <w:szCs w:val="16"/>
              </w:rPr>
              <w:t>range</w:t>
            </w:r>
            <w:proofErr w:type="gramEnd"/>
            <w:r w:rsidRPr="004958FD">
              <w:rPr>
                <w:rFonts w:cs="Arial"/>
                <w:color w:val="000000" w:themeColor="text1"/>
                <w:sz w:val="16"/>
                <w:szCs w:val="16"/>
              </w:rPr>
              <w:t>.</w:t>
            </w:r>
          </w:p>
        </w:tc>
      </w:tr>
      <w:tr w:rsidR="004958FD" w:rsidRPr="004958FD" w:rsidTr="004958FD">
        <w:trPr>
          <w:trHeight w:val="255"/>
          <w:jc w:val="center"/>
        </w:trPr>
        <w:tc>
          <w:tcPr>
            <w:tcW w:w="142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Linoleic acid (C18:2)</w:t>
            </w:r>
          </w:p>
        </w:tc>
        <w:tc>
          <w:tcPr>
            <w:tcW w:w="1152"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 total</w:t>
            </w:r>
          </w:p>
        </w:tc>
        <w:tc>
          <w:tcPr>
            <w:tcW w:w="1275"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19.26</w:t>
            </w:r>
          </w:p>
        </w:tc>
        <w:tc>
          <w:tcPr>
            <w:tcW w:w="89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17.67</w:t>
            </w:r>
          </w:p>
        </w:tc>
        <w:tc>
          <w:tcPr>
            <w:tcW w:w="1224" w:type="dxa"/>
            <w:tcBorders>
              <w:top w:val="double" w:sz="6" w:space="0" w:color="000000"/>
              <w:left w:val="single" w:sz="4" w:space="0" w:color="auto"/>
              <w:bottom w:val="double" w:sz="6" w:space="0" w:color="000000"/>
              <w:right w:val="single" w:sz="4" w:space="0" w:color="auto"/>
            </w:tcBorders>
            <w:vAlign w:val="center"/>
          </w:tcPr>
          <w:p w:rsidR="00A34B05" w:rsidRPr="004958FD" w:rsidRDefault="004958FD" w:rsidP="007B4420">
            <w:pPr>
              <w:jc w:val="center"/>
              <w:rPr>
                <w:rFonts w:cs="Arial"/>
                <w:color w:val="000000" w:themeColor="text1"/>
                <w:sz w:val="20"/>
                <w:szCs w:val="20"/>
              </w:rPr>
            </w:pPr>
            <w:r>
              <w:rPr>
                <w:rFonts w:cs="Arial"/>
                <w:color w:val="000000" w:themeColor="text1"/>
                <w:sz w:val="20"/>
                <w:szCs w:val="20"/>
              </w:rPr>
              <w:t>9</w:t>
            </w:r>
          </w:p>
        </w:tc>
        <w:tc>
          <w:tcPr>
            <w:tcW w:w="1234"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c>
          <w:tcPr>
            <w:tcW w:w="1417"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r>
      <w:tr w:rsidR="00A34B05" w:rsidRPr="004958FD" w:rsidTr="00DC570A">
        <w:trPr>
          <w:trHeight w:val="255"/>
          <w:jc w:val="center"/>
        </w:trPr>
        <w:tc>
          <w:tcPr>
            <w:tcW w:w="142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Linolenic acid (C18:3)</w:t>
            </w:r>
          </w:p>
        </w:tc>
        <w:tc>
          <w:tcPr>
            <w:tcW w:w="1152"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 total</w:t>
            </w:r>
          </w:p>
        </w:tc>
        <w:tc>
          <w:tcPr>
            <w:tcW w:w="1275"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A34B05" w:rsidRPr="004958FD" w:rsidRDefault="004958FD" w:rsidP="00A34B05">
            <w:pPr>
              <w:jc w:val="center"/>
              <w:rPr>
                <w:rFonts w:cs="Arial"/>
                <w:color w:val="000000" w:themeColor="text1"/>
                <w:sz w:val="20"/>
                <w:szCs w:val="20"/>
              </w:rPr>
            </w:pPr>
            <w:r w:rsidRPr="004958FD">
              <w:rPr>
                <w:rFonts w:cs="Arial"/>
                <w:color w:val="000000" w:themeColor="text1"/>
                <w:sz w:val="20"/>
                <w:szCs w:val="20"/>
              </w:rPr>
              <w:t>9.58</w:t>
            </w:r>
          </w:p>
        </w:tc>
        <w:tc>
          <w:tcPr>
            <w:tcW w:w="89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4958FD" w:rsidP="00A34B05">
            <w:pPr>
              <w:jc w:val="center"/>
              <w:rPr>
                <w:rFonts w:cs="Arial"/>
                <w:color w:val="000000" w:themeColor="text1"/>
                <w:sz w:val="20"/>
                <w:szCs w:val="20"/>
              </w:rPr>
            </w:pPr>
            <w:r w:rsidRPr="004958FD">
              <w:rPr>
                <w:rFonts w:cs="Arial"/>
                <w:color w:val="000000" w:themeColor="text1"/>
                <w:sz w:val="20"/>
                <w:szCs w:val="20"/>
              </w:rPr>
              <w:t>7.98</w:t>
            </w:r>
          </w:p>
        </w:tc>
        <w:tc>
          <w:tcPr>
            <w:tcW w:w="1224" w:type="dxa"/>
            <w:tcBorders>
              <w:top w:val="double" w:sz="6" w:space="0" w:color="000000"/>
              <w:left w:val="single" w:sz="4" w:space="0" w:color="auto"/>
              <w:bottom w:val="double" w:sz="6" w:space="0" w:color="000000"/>
              <w:right w:val="single" w:sz="4" w:space="0" w:color="auto"/>
            </w:tcBorders>
            <w:vAlign w:val="center"/>
          </w:tcPr>
          <w:p w:rsidR="00A34B05" w:rsidRPr="004958FD" w:rsidRDefault="004958FD" w:rsidP="007B4420">
            <w:pPr>
              <w:jc w:val="center"/>
              <w:rPr>
                <w:rFonts w:cs="Arial"/>
                <w:color w:val="000000" w:themeColor="text1"/>
                <w:sz w:val="20"/>
                <w:szCs w:val="20"/>
              </w:rPr>
            </w:pPr>
            <w:r>
              <w:rPr>
                <w:rFonts w:cs="Arial"/>
                <w:color w:val="000000" w:themeColor="text1"/>
                <w:sz w:val="20"/>
                <w:szCs w:val="20"/>
              </w:rPr>
              <w:t>20</w:t>
            </w:r>
          </w:p>
        </w:tc>
        <w:tc>
          <w:tcPr>
            <w:tcW w:w="1234"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c>
          <w:tcPr>
            <w:tcW w:w="1417"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r>
      <w:tr w:rsidR="00A34B05" w:rsidRPr="004958FD" w:rsidTr="00DC570A">
        <w:trPr>
          <w:trHeight w:val="180"/>
          <w:jc w:val="center"/>
        </w:trPr>
        <w:tc>
          <w:tcPr>
            <w:tcW w:w="142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34B05" w:rsidRPr="004958FD" w:rsidRDefault="00A34B05" w:rsidP="00A34B05">
            <w:pPr>
              <w:jc w:val="center"/>
              <w:rPr>
                <w:rFonts w:cs="Arial"/>
                <w:color w:val="000000" w:themeColor="text1"/>
                <w:sz w:val="20"/>
                <w:szCs w:val="20"/>
              </w:rPr>
            </w:pPr>
            <w:r w:rsidRPr="004958FD">
              <w:rPr>
                <w:rFonts w:cs="Arial"/>
                <w:color w:val="000000" w:themeColor="text1"/>
                <w:sz w:val="20"/>
                <w:szCs w:val="20"/>
              </w:rPr>
              <w:t>Arachidic acid (C20:0)</w:t>
            </w:r>
          </w:p>
        </w:tc>
        <w:tc>
          <w:tcPr>
            <w:tcW w:w="1152"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 total</w:t>
            </w:r>
          </w:p>
        </w:tc>
        <w:tc>
          <w:tcPr>
            <w:tcW w:w="1275"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A34B05" w:rsidRPr="004958FD" w:rsidRDefault="004958FD" w:rsidP="00A34B05">
            <w:pPr>
              <w:jc w:val="center"/>
              <w:rPr>
                <w:rFonts w:cs="Arial"/>
                <w:color w:val="000000" w:themeColor="text1"/>
                <w:sz w:val="20"/>
                <w:szCs w:val="20"/>
              </w:rPr>
            </w:pPr>
            <w:r w:rsidRPr="004958FD">
              <w:rPr>
                <w:rFonts w:cs="Arial"/>
                <w:color w:val="000000" w:themeColor="text1"/>
                <w:sz w:val="20"/>
                <w:szCs w:val="20"/>
              </w:rPr>
              <w:t>0.54</w:t>
            </w:r>
          </w:p>
        </w:tc>
        <w:tc>
          <w:tcPr>
            <w:tcW w:w="89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4958FD" w:rsidP="00A34B05">
            <w:pPr>
              <w:jc w:val="center"/>
              <w:rPr>
                <w:rFonts w:cs="Arial"/>
                <w:color w:val="000000" w:themeColor="text1"/>
                <w:sz w:val="20"/>
                <w:szCs w:val="20"/>
              </w:rPr>
            </w:pPr>
            <w:r w:rsidRPr="004958FD">
              <w:rPr>
                <w:rFonts w:cs="Arial"/>
                <w:color w:val="000000" w:themeColor="text1"/>
                <w:sz w:val="20"/>
                <w:szCs w:val="20"/>
              </w:rPr>
              <w:t>0.60</w:t>
            </w:r>
          </w:p>
        </w:tc>
        <w:tc>
          <w:tcPr>
            <w:tcW w:w="1224" w:type="dxa"/>
            <w:tcBorders>
              <w:top w:val="double" w:sz="6" w:space="0" w:color="000000"/>
              <w:left w:val="single" w:sz="4" w:space="0" w:color="auto"/>
              <w:bottom w:val="double" w:sz="6" w:space="0" w:color="000000"/>
              <w:right w:val="single" w:sz="4" w:space="0" w:color="auto"/>
            </w:tcBorders>
            <w:vAlign w:val="center"/>
          </w:tcPr>
          <w:p w:rsidR="00A34B05" w:rsidRPr="004958FD" w:rsidRDefault="00475FA5" w:rsidP="007B4420">
            <w:pPr>
              <w:jc w:val="center"/>
              <w:rPr>
                <w:rFonts w:cs="Arial"/>
                <w:color w:val="000000" w:themeColor="text1"/>
                <w:sz w:val="20"/>
                <w:szCs w:val="20"/>
              </w:rPr>
            </w:pPr>
            <w:r>
              <w:rPr>
                <w:rFonts w:cs="Arial"/>
                <w:color w:val="000000" w:themeColor="text1"/>
                <w:sz w:val="20"/>
                <w:szCs w:val="20"/>
              </w:rPr>
              <w:t>10.7</w:t>
            </w:r>
          </w:p>
        </w:tc>
        <w:tc>
          <w:tcPr>
            <w:tcW w:w="1234"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c>
          <w:tcPr>
            <w:tcW w:w="1417" w:type="dxa"/>
            <w:tcBorders>
              <w:top w:val="double" w:sz="6" w:space="0" w:color="000000"/>
              <w:left w:val="single" w:sz="4" w:space="0" w:color="auto"/>
              <w:bottom w:val="double" w:sz="6" w:space="0" w:color="000000"/>
              <w:right w:val="single" w:sz="4" w:space="0" w:color="auto"/>
            </w:tcBorders>
            <w:vAlign w:val="center"/>
          </w:tcPr>
          <w:p w:rsidR="00A34B05" w:rsidRPr="004958FD" w:rsidRDefault="00A34B05" w:rsidP="007B4420">
            <w:pPr>
              <w:jc w:val="center"/>
              <w:rPr>
                <w:rFonts w:cs="Arial"/>
                <w:color w:val="000000" w:themeColor="text1"/>
                <w:sz w:val="20"/>
                <w:szCs w:val="20"/>
              </w:rPr>
            </w:pPr>
            <w:r w:rsidRPr="004958FD">
              <w:rPr>
                <w:rFonts w:cs="Arial"/>
                <w:color w:val="000000" w:themeColor="text1"/>
                <w:sz w:val="20"/>
                <w:szCs w:val="20"/>
              </w:rPr>
              <w:t>yes</w:t>
            </w:r>
          </w:p>
        </w:tc>
      </w:tr>
      <w:tr w:rsidR="00475FA5" w:rsidRPr="004958FD" w:rsidTr="004958FD">
        <w:trPr>
          <w:trHeight w:val="180"/>
          <w:jc w:val="center"/>
        </w:trPr>
        <w:tc>
          <w:tcPr>
            <w:tcW w:w="142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75FA5" w:rsidRPr="0065143B" w:rsidRDefault="00475FA5" w:rsidP="004958FD">
            <w:pPr>
              <w:jc w:val="center"/>
              <w:rPr>
                <w:rFonts w:cs="Arial"/>
                <w:color w:val="000000" w:themeColor="text1"/>
                <w:sz w:val="20"/>
                <w:szCs w:val="20"/>
              </w:rPr>
            </w:pPr>
            <w:r w:rsidRPr="003420F3">
              <w:rPr>
                <w:rFonts w:cs="Arial"/>
                <w:color w:val="000000" w:themeColor="text1"/>
                <w:sz w:val="20"/>
                <w:szCs w:val="20"/>
              </w:rPr>
              <w:t>Behenic acid (C22:0)</w:t>
            </w:r>
          </w:p>
        </w:tc>
        <w:tc>
          <w:tcPr>
            <w:tcW w:w="1152" w:type="dxa"/>
            <w:tcBorders>
              <w:top w:val="double" w:sz="6" w:space="0" w:color="000000"/>
              <w:left w:val="single" w:sz="4" w:space="0" w:color="auto"/>
              <w:bottom w:val="double" w:sz="6" w:space="0" w:color="000000"/>
              <w:right w:val="single" w:sz="4" w:space="0" w:color="auto"/>
            </w:tcBorders>
            <w:vAlign w:val="center"/>
          </w:tcPr>
          <w:p w:rsidR="00475FA5" w:rsidRPr="0065143B" w:rsidRDefault="00475FA5" w:rsidP="004958FD">
            <w:pPr>
              <w:jc w:val="center"/>
              <w:rPr>
                <w:rFonts w:cs="Arial"/>
                <w:color w:val="000000" w:themeColor="text1"/>
                <w:sz w:val="18"/>
                <w:szCs w:val="18"/>
              </w:rPr>
            </w:pPr>
            <w:r w:rsidRPr="004958FD">
              <w:rPr>
                <w:rFonts w:cs="Arial"/>
                <w:color w:val="000000" w:themeColor="text1"/>
                <w:sz w:val="20"/>
                <w:szCs w:val="20"/>
              </w:rPr>
              <w:t>% total</w:t>
            </w:r>
          </w:p>
        </w:tc>
        <w:tc>
          <w:tcPr>
            <w:tcW w:w="1275"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475FA5" w:rsidRPr="003420F3" w:rsidRDefault="00475FA5" w:rsidP="00475FA5">
            <w:pPr>
              <w:jc w:val="center"/>
              <w:rPr>
                <w:rFonts w:cs="Arial"/>
                <w:color w:val="000000" w:themeColor="text1"/>
                <w:sz w:val="20"/>
                <w:szCs w:val="20"/>
              </w:rPr>
            </w:pPr>
            <w:r>
              <w:rPr>
                <w:rFonts w:cs="Arial"/>
                <w:color w:val="000000" w:themeColor="text1"/>
                <w:sz w:val="20"/>
                <w:szCs w:val="20"/>
              </w:rPr>
              <w:t>0.27</w:t>
            </w:r>
          </w:p>
        </w:tc>
        <w:tc>
          <w:tcPr>
            <w:tcW w:w="89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75FA5" w:rsidRPr="003420F3" w:rsidRDefault="00475FA5" w:rsidP="00475FA5">
            <w:pPr>
              <w:jc w:val="center"/>
              <w:rPr>
                <w:rFonts w:cs="Arial"/>
                <w:color w:val="000000" w:themeColor="text1"/>
                <w:sz w:val="20"/>
                <w:szCs w:val="20"/>
              </w:rPr>
            </w:pPr>
            <w:r>
              <w:rPr>
                <w:rFonts w:cs="Arial"/>
                <w:color w:val="000000" w:themeColor="text1"/>
                <w:sz w:val="20"/>
                <w:szCs w:val="20"/>
              </w:rPr>
              <w:t>0.28</w:t>
            </w:r>
          </w:p>
        </w:tc>
        <w:tc>
          <w:tcPr>
            <w:tcW w:w="1224" w:type="dxa"/>
            <w:tcBorders>
              <w:top w:val="double" w:sz="6" w:space="0" w:color="000000"/>
              <w:left w:val="single" w:sz="4" w:space="0" w:color="auto"/>
              <w:bottom w:val="double" w:sz="6" w:space="0" w:color="000000"/>
              <w:right w:val="single" w:sz="4" w:space="0" w:color="auto"/>
            </w:tcBorders>
            <w:vAlign w:val="center"/>
          </w:tcPr>
          <w:p w:rsidR="00475FA5" w:rsidRPr="004958FD" w:rsidRDefault="00475FA5" w:rsidP="007B4420">
            <w:pPr>
              <w:jc w:val="center"/>
              <w:rPr>
                <w:rFonts w:cs="Arial"/>
                <w:color w:val="000000" w:themeColor="text1"/>
                <w:sz w:val="20"/>
                <w:szCs w:val="20"/>
              </w:rPr>
            </w:pPr>
            <w:r>
              <w:rPr>
                <w:rFonts w:cs="Arial"/>
                <w:color w:val="000000" w:themeColor="text1"/>
                <w:sz w:val="20"/>
                <w:szCs w:val="20"/>
              </w:rPr>
              <w:t>6</w:t>
            </w:r>
          </w:p>
        </w:tc>
        <w:tc>
          <w:tcPr>
            <w:tcW w:w="1234"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75FA5" w:rsidRDefault="00475FA5" w:rsidP="007B4420">
            <w:pPr>
              <w:jc w:val="center"/>
              <w:rPr>
                <w:rFonts w:cs="Arial"/>
                <w:color w:val="000000" w:themeColor="text1"/>
                <w:sz w:val="20"/>
                <w:szCs w:val="20"/>
              </w:rPr>
            </w:pPr>
            <w:r>
              <w:rPr>
                <w:rFonts w:cs="Arial"/>
                <w:color w:val="000000" w:themeColor="text1"/>
                <w:sz w:val="20"/>
                <w:szCs w:val="20"/>
              </w:rPr>
              <w:t>yes</w:t>
            </w:r>
          </w:p>
        </w:tc>
        <w:tc>
          <w:tcPr>
            <w:tcW w:w="1417" w:type="dxa"/>
            <w:tcBorders>
              <w:top w:val="double" w:sz="6" w:space="0" w:color="000000"/>
              <w:left w:val="single" w:sz="4" w:space="0" w:color="auto"/>
              <w:bottom w:val="double" w:sz="6" w:space="0" w:color="000000"/>
              <w:right w:val="single" w:sz="4" w:space="0" w:color="auto"/>
            </w:tcBorders>
            <w:vAlign w:val="center"/>
          </w:tcPr>
          <w:p w:rsidR="00475FA5" w:rsidRDefault="00475FA5" w:rsidP="007B4420">
            <w:pPr>
              <w:jc w:val="center"/>
              <w:rPr>
                <w:rFonts w:cs="Arial"/>
                <w:color w:val="000000" w:themeColor="text1"/>
                <w:sz w:val="20"/>
                <w:szCs w:val="20"/>
              </w:rPr>
            </w:pPr>
            <w:r>
              <w:rPr>
                <w:rFonts w:cs="Arial"/>
                <w:color w:val="000000" w:themeColor="text1"/>
                <w:sz w:val="20"/>
                <w:szCs w:val="20"/>
              </w:rPr>
              <w:t>yes</w:t>
            </w:r>
          </w:p>
        </w:tc>
      </w:tr>
      <w:tr w:rsidR="004958FD" w:rsidRPr="004958FD" w:rsidTr="004958FD">
        <w:trPr>
          <w:trHeight w:val="180"/>
          <w:jc w:val="center"/>
        </w:trPr>
        <w:tc>
          <w:tcPr>
            <w:tcW w:w="1429"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958FD" w:rsidRPr="0065143B" w:rsidRDefault="004958FD" w:rsidP="004958FD">
            <w:pPr>
              <w:jc w:val="center"/>
              <w:rPr>
                <w:rFonts w:cs="Arial"/>
                <w:color w:val="000000" w:themeColor="text1"/>
                <w:sz w:val="20"/>
                <w:szCs w:val="20"/>
                <w:vertAlign w:val="superscript"/>
              </w:rPr>
            </w:pPr>
            <w:r w:rsidRPr="0065143B">
              <w:rPr>
                <w:rFonts w:cs="Arial"/>
                <w:color w:val="000000" w:themeColor="text1"/>
                <w:sz w:val="20"/>
                <w:szCs w:val="20"/>
              </w:rPr>
              <w:t>Alkyl glucosinolate</w:t>
            </w:r>
          </w:p>
        </w:tc>
        <w:tc>
          <w:tcPr>
            <w:tcW w:w="1152" w:type="dxa"/>
            <w:tcBorders>
              <w:top w:val="double" w:sz="6" w:space="0" w:color="000000"/>
              <w:left w:val="single" w:sz="4" w:space="0" w:color="auto"/>
              <w:bottom w:val="double" w:sz="6" w:space="0" w:color="000000"/>
              <w:right w:val="single" w:sz="4" w:space="0" w:color="auto"/>
            </w:tcBorders>
            <w:vAlign w:val="center"/>
          </w:tcPr>
          <w:p w:rsidR="004958FD" w:rsidRPr="0065143B" w:rsidRDefault="004958FD" w:rsidP="004958FD">
            <w:pPr>
              <w:jc w:val="center"/>
              <w:rPr>
                <w:rFonts w:cs="Arial"/>
                <w:color w:val="000000" w:themeColor="text1"/>
                <w:sz w:val="18"/>
                <w:szCs w:val="18"/>
              </w:rPr>
            </w:pPr>
            <w:r w:rsidRPr="0065143B">
              <w:rPr>
                <w:rFonts w:cs="Arial"/>
                <w:color w:val="000000" w:themeColor="text1"/>
                <w:sz w:val="18"/>
                <w:szCs w:val="18"/>
              </w:rPr>
              <w:t xml:space="preserve">µmole/g </w:t>
            </w:r>
            <w:proofErr w:type="spellStart"/>
            <w:r w:rsidRPr="0065143B">
              <w:rPr>
                <w:rFonts w:cs="Arial"/>
                <w:color w:val="000000" w:themeColor="text1"/>
                <w:sz w:val="18"/>
                <w:szCs w:val="18"/>
              </w:rPr>
              <w:t>dw</w:t>
            </w:r>
            <w:proofErr w:type="spellEnd"/>
          </w:p>
        </w:tc>
        <w:tc>
          <w:tcPr>
            <w:tcW w:w="1275"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4958FD" w:rsidRPr="0065143B" w:rsidRDefault="004958FD" w:rsidP="004958FD">
            <w:pPr>
              <w:jc w:val="center"/>
              <w:rPr>
                <w:rFonts w:cs="Arial"/>
                <w:color w:val="000000" w:themeColor="text1"/>
                <w:sz w:val="18"/>
                <w:szCs w:val="18"/>
              </w:rPr>
            </w:pPr>
            <w:r>
              <w:rPr>
                <w:rFonts w:cs="Arial"/>
                <w:color w:val="000000" w:themeColor="text1"/>
                <w:sz w:val="18"/>
                <w:szCs w:val="18"/>
              </w:rPr>
              <w:t>3.68</w:t>
            </w:r>
          </w:p>
        </w:tc>
        <w:tc>
          <w:tcPr>
            <w:tcW w:w="89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958FD" w:rsidRPr="0065143B" w:rsidRDefault="004958FD" w:rsidP="004958FD">
            <w:pPr>
              <w:jc w:val="center"/>
              <w:rPr>
                <w:rFonts w:cs="Arial"/>
                <w:color w:val="000000" w:themeColor="text1"/>
                <w:sz w:val="18"/>
                <w:szCs w:val="18"/>
              </w:rPr>
            </w:pPr>
            <w:r>
              <w:rPr>
                <w:rFonts w:cs="Arial"/>
                <w:color w:val="000000" w:themeColor="text1"/>
                <w:sz w:val="18"/>
                <w:szCs w:val="18"/>
              </w:rPr>
              <w:t>5.08</w:t>
            </w:r>
          </w:p>
        </w:tc>
        <w:tc>
          <w:tcPr>
            <w:tcW w:w="1224" w:type="dxa"/>
            <w:tcBorders>
              <w:top w:val="double" w:sz="6" w:space="0" w:color="000000"/>
              <w:left w:val="single" w:sz="4" w:space="0" w:color="auto"/>
              <w:bottom w:val="double" w:sz="6" w:space="0" w:color="000000"/>
              <w:right w:val="single" w:sz="4" w:space="0" w:color="auto"/>
            </w:tcBorders>
            <w:vAlign w:val="center"/>
          </w:tcPr>
          <w:p w:rsidR="004958FD" w:rsidRPr="004958FD" w:rsidRDefault="00475FA5" w:rsidP="007B4420">
            <w:pPr>
              <w:jc w:val="center"/>
              <w:rPr>
                <w:rFonts w:cs="Arial"/>
                <w:color w:val="000000" w:themeColor="text1"/>
                <w:sz w:val="20"/>
                <w:szCs w:val="20"/>
              </w:rPr>
            </w:pPr>
            <w:r>
              <w:rPr>
                <w:rFonts w:cs="Arial"/>
                <w:color w:val="000000" w:themeColor="text1"/>
                <w:sz w:val="20"/>
                <w:szCs w:val="20"/>
              </w:rPr>
              <w:t>27.5</w:t>
            </w:r>
          </w:p>
        </w:tc>
        <w:tc>
          <w:tcPr>
            <w:tcW w:w="1234"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4958FD" w:rsidRPr="004958FD" w:rsidRDefault="004958FD" w:rsidP="007B4420">
            <w:pPr>
              <w:jc w:val="center"/>
              <w:rPr>
                <w:rFonts w:cs="Arial"/>
                <w:color w:val="000000" w:themeColor="text1"/>
                <w:sz w:val="20"/>
                <w:szCs w:val="20"/>
              </w:rPr>
            </w:pPr>
            <w:r>
              <w:rPr>
                <w:rFonts w:cs="Arial"/>
                <w:color w:val="000000" w:themeColor="text1"/>
                <w:sz w:val="20"/>
                <w:szCs w:val="20"/>
              </w:rPr>
              <w:t>yes</w:t>
            </w:r>
          </w:p>
        </w:tc>
        <w:tc>
          <w:tcPr>
            <w:tcW w:w="1417" w:type="dxa"/>
            <w:tcBorders>
              <w:top w:val="double" w:sz="6" w:space="0" w:color="000000"/>
              <w:left w:val="single" w:sz="4" w:space="0" w:color="auto"/>
              <w:bottom w:val="double" w:sz="6" w:space="0" w:color="000000"/>
              <w:right w:val="single" w:sz="4" w:space="0" w:color="auto"/>
            </w:tcBorders>
            <w:vAlign w:val="center"/>
          </w:tcPr>
          <w:p w:rsidR="004958FD" w:rsidRPr="004958FD" w:rsidRDefault="004958FD" w:rsidP="007B4420">
            <w:pPr>
              <w:jc w:val="center"/>
              <w:rPr>
                <w:rFonts w:cs="Arial"/>
                <w:color w:val="000000" w:themeColor="text1"/>
                <w:sz w:val="20"/>
                <w:szCs w:val="20"/>
              </w:rPr>
            </w:pPr>
            <w:r>
              <w:rPr>
                <w:rFonts w:cs="Arial"/>
                <w:color w:val="000000" w:themeColor="text1"/>
                <w:sz w:val="20"/>
                <w:szCs w:val="20"/>
              </w:rPr>
              <w:t>N/A</w:t>
            </w:r>
          </w:p>
        </w:tc>
      </w:tr>
    </w:tbl>
    <w:p w:rsidR="00F86ECF" w:rsidRPr="007F1E1D" w:rsidRDefault="00475FA5" w:rsidP="00A43838">
      <w:pPr>
        <w:rPr>
          <w:color w:val="000000" w:themeColor="text1"/>
        </w:rPr>
      </w:pPr>
      <w:proofErr w:type="gramStart"/>
      <w:r>
        <w:rPr>
          <w:color w:val="000000" w:themeColor="text1"/>
          <w:vertAlign w:val="superscript"/>
        </w:rPr>
        <w:t>1</w:t>
      </w:r>
      <w:r w:rsidRPr="00475FA5">
        <w:rPr>
          <w:rFonts w:cs="Arial"/>
          <w:color w:val="000000" w:themeColor="text1"/>
          <w:sz w:val="20"/>
          <w:szCs w:val="20"/>
        </w:rPr>
        <w:t xml:space="preserve"> </w:t>
      </w:r>
      <w:r w:rsidRPr="0065143B">
        <w:rPr>
          <w:rFonts w:cs="Arial"/>
          <w:color w:val="000000" w:themeColor="text1"/>
          <w:sz w:val="20"/>
          <w:szCs w:val="20"/>
        </w:rPr>
        <w:t>mauve shading</w:t>
      </w:r>
      <w:proofErr w:type="gramEnd"/>
      <w:r w:rsidRPr="0065143B">
        <w:rPr>
          <w:rFonts w:cs="Arial"/>
          <w:color w:val="000000" w:themeColor="text1"/>
          <w:sz w:val="20"/>
          <w:szCs w:val="20"/>
        </w:rPr>
        <w:t xml:space="preserve"> represents MON88302 means that are sign</w:t>
      </w:r>
      <w:r>
        <w:rPr>
          <w:rFonts w:cs="Arial"/>
          <w:color w:val="000000" w:themeColor="text1"/>
          <w:sz w:val="20"/>
          <w:szCs w:val="20"/>
        </w:rPr>
        <w:t>ificantly lower than the ‘Ebony’</w:t>
      </w:r>
      <w:r w:rsidRPr="0065143B">
        <w:rPr>
          <w:rFonts w:cs="Arial"/>
          <w:color w:val="000000" w:themeColor="text1"/>
          <w:sz w:val="20"/>
          <w:szCs w:val="20"/>
        </w:rPr>
        <w:t xml:space="preserve"> means </w:t>
      </w:r>
      <w:r w:rsidRPr="007F1E1D">
        <w:rPr>
          <w:rFonts w:cs="Arial"/>
          <w:color w:val="000000" w:themeColor="text1"/>
          <w:sz w:val="20"/>
          <w:szCs w:val="20"/>
        </w:rPr>
        <w:t>while orange shading represents MON88302 means that are significantly higher.</w:t>
      </w:r>
    </w:p>
    <w:p w:rsidR="00475FA5" w:rsidRPr="007F1E1D" w:rsidRDefault="00475FA5" w:rsidP="00A43838">
      <w:pPr>
        <w:rPr>
          <w:color w:val="000000" w:themeColor="text1"/>
        </w:rPr>
      </w:pPr>
    </w:p>
    <w:p w:rsidR="009A3860" w:rsidRPr="007F1E1D" w:rsidRDefault="00061CB2" w:rsidP="001E42BF">
      <w:pPr>
        <w:pStyle w:val="Heading2"/>
        <w:numPr>
          <w:ilvl w:val="1"/>
          <w:numId w:val="9"/>
        </w:numPr>
        <w:tabs>
          <w:tab w:val="left" w:pos="851"/>
        </w:tabs>
        <w:spacing w:before="0" w:after="0"/>
        <w:ind w:hanging="1215"/>
        <w:rPr>
          <w:rFonts w:eastAsia="Batang"/>
          <w:color w:val="000000" w:themeColor="text1"/>
          <w:szCs w:val="22"/>
        </w:rPr>
      </w:pPr>
      <w:bookmarkStart w:id="82" w:name="_Toc323025465"/>
      <w:r w:rsidRPr="007F1E1D">
        <w:rPr>
          <w:rFonts w:eastAsia="Batang"/>
          <w:color w:val="000000" w:themeColor="text1"/>
          <w:szCs w:val="22"/>
        </w:rPr>
        <w:t xml:space="preserve">Conclusion from compositional </w:t>
      </w:r>
      <w:r w:rsidR="001E42BF" w:rsidRPr="007F1E1D">
        <w:rPr>
          <w:rFonts w:eastAsia="Batang"/>
          <w:color w:val="000000" w:themeColor="text1"/>
          <w:szCs w:val="22"/>
        </w:rPr>
        <w:t>analysis</w:t>
      </w:r>
      <w:bookmarkEnd w:id="82"/>
    </w:p>
    <w:p w:rsidR="00AD25A3" w:rsidRPr="007F1E1D" w:rsidRDefault="00AD25A3" w:rsidP="00AD25A3">
      <w:pPr>
        <w:rPr>
          <w:color w:val="000000" w:themeColor="text1"/>
          <w:lang w:val="en-GB"/>
        </w:rPr>
      </w:pPr>
    </w:p>
    <w:p w:rsidR="007F1E1D" w:rsidRPr="007F1E1D" w:rsidRDefault="00061CB2" w:rsidP="00061CB2">
      <w:pPr>
        <w:rPr>
          <w:color w:val="000000" w:themeColor="text1"/>
          <w:lang w:val="en-GB"/>
        </w:rPr>
      </w:pPr>
      <w:r w:rsidRPr="007F1E1D">
        <w:rPr>
          <w:color w:val="000000" w:themeColor="text1"/>
          <w:lang w:val="en-GB"/>
        </w:rPr>
        <w:t>Detailed compositional analyses were done to establish the nutritional ad</w:t>
      </w:r>
      <w:r w:rsidR="00475FA5" w:rsidRPr="007F1E1D">
        <w:rPr>
          <w:color w:val="000000" w:themeColor="text1"/>
          <w:lang w:val="en-GB"/>
        </w:rPr>
        <w:t>equacy of seed from MON88302</w:t>
      </w:r>
      <w:r w:rsidRPr="007F1E1D">
        <w:rPr>
          <w:color w:val="000000" w:themeColor="text1"/>
          <w:lang w:val="en-GB"/>
        </w:rPr>
        <w:t xml:space="preserve"> and to characterise any unintended compositional changes. Analyses were done of proximates, fibre, minerals, am</w:t>
      </w:r>
      <w:r w:rsidR="00475FA5" w:rsidRPr="007F1E1D">
        <w:rPr>
          <w:color w:val="000000" w:themeColor="text1"/>
          <w:lang w:val="en-GB"/>
        </w:rPr>
        <w:t>ino acids, fatty acids, vitamin E</w:t>
      </w:r>
      <w:r w:rsidRPr="007F1E1D">
        <w:rPr>
          <w:color w:val="000000" w:themeColor="text1"/>
          <w:lang w:val="en-GB"/>
        </w:rPr>
        <w:t xml:space="preserve"> and </w:t>
      </w:r>
      <w:r w:rsidR="00475FA5" w:rsidRPr="007F1E1D">
        <w:rPr>
          <w:color w:val="000000" w:themeColor="text1"/>
          <w:lang w:val="en-GB"/>
        </w:rPr>
        <w:t xml:space="preserve">five </w:t>
      </w:r>
      <w:r w:rsidRPr="007F1E1D">
        <w:rPr>
          <w:color w:val="000000" w:themeColor="text1"/>
          <w:lang w:val="en-GB"/>
        </w:rPr>
        <w:t>anti-nutrients. The levels were compared</w:t>
      </w:r>
      <w:r w:rsidR="00475FA5" w:rsidRPr="007F1E1D">
        <w:rPr>
          <w:color w:val="000000" w:themeColor="text1"/>
          <w:lang w:val="en-GB"/>
        </w:rPr>
        <w:t xml:space="preserve"> to levels in a) the non-GM parental line</w:t>
      </w:r>
      <w:r w:rsidR="007F1E1D" w:rsidRPr="007F1E1D">
        <w:rPr>
          <w:color w:val="000000" w:themeColor="text1"/>
          <w:lang w:val="en-GB"/>
        </w:rPr>
        <w:t>, ‘Ebony’</w:t>
      </w:r>
      <w:r w:rsidRPr="007F1E1D">
        <w:rPr>
          <w:color w:val="000000" w:themeColor="text1"/>
          <w:lang w:val="en-GB"/>
        </w:rPr>
        <w:t xml:space="preserve"> </w:t>
      </w:r>
      <w:r w:rsidR="002F2B9B" w:rsidRPr="007F1E1D">
        <w:rPr>
          <w:color w:val="000000" w:themeColor="text1"/>
          <w:lang w:val="en-GB"/>
        </w:rPr>
        <w:t>b) a tolerance range co</w:t>
      </w:r>
      <w:r w:rsidR="00475FA5" w:rsidRPr="007F1E1D">
        <w:rPr>
          <w:color w:val="000000" w:themeColor="text1"/>
          <w:lang w:val="en-GB"/>
        </w:rPr>
        <w:t>mpiled from results taken for seven non-GM commercial</w:t>
      </w:r>
      <w:r w:rsidR="002F2B9B" w:rsidRPr="007F1E1D">
        <w:rPr>
          <w:color w:val="000000" w:themeColor="text1"/>
          <w:lang w:val="en-GB"/>
        </w:rPr>
        <w:t xml:space="preserve"> lines grown under the same conditions </w:t>
      </w:r>
      <w:r w:rsidRPr="007F1E1D">
        <w:rPr>
          <w:color w:val="000000" w:themeColor="text1"/>
          <w:lang w:val="en-GB"/>
        </w:rPr>
        <w:t>and</w:t>
      </w:r>
      <w:r w:rsidR="002F2B9B" w:rsidRPr="007F1E1D">
        <w:rPr>
          <w:color w:val="000000" w:themeColor="text1"/>
          <w:lang w:val="en-GB"/>
        </w:rPr>
        <w:t xml:space="preserve"> c)</w:t>
      </w:r>
      <w:r w:rsidRPr="007F1E1D">
        <w:rPr>
          <w:color w:val="000000" w:themeColor="text1"/>
          <w:lang w:val="en-GB"/>
        </w:rPr>
        <w:t xml:space="preserve"> levels re</w:t>
      </w:r>
      <w:r w:rsidR="002F2B9B" w:rsidRPr="007F1E1D">
        <w:rPr>
          <w:color w:val="000000" w:themeColor="text1"/>
          <w:lang w:val="en-GB"/>
        </w:rPr>
        <w:t>cor</w:t>
      </w:r>
      <w:r w:rsidR="00475FA5" w:rsidRPr="007F1E1D">
        <w:rPr>
          <w:color w:val="000000" w:themeColor="text1"/>
          <w:lang w:val="en-GB"/>
        </w:rPr>
        <w:t>ded in the literature.</w:t>
      </w:r>
      <w:r w:rsidR="007F1E1D" w:rsidRPr="007F1E1D">
        <w:rPr>
          <w:color w:val="000000" w:themeColor="text1"/>
          <w:lang w:val="en-GB"/>
        </w:rPr>
        <w:t xml:space="preserve"> </w:t>
      </w:r>
    </w:p>
    <w:p w:rsidR="007F1E1D" w:rsidRPr="007F1E1D" w:rsidRDefault="007F1E1D" w:rsidP="00061CB2">
      <w:pPr>
        <w:rPr>
          <w:color w:val="000000" w:themeColor="text1"/>
          <w:lang w:val="en-GB"/>
        </w:rPr>
      </w:pPr>
    </w:p>
    <w:p w:rsidR="00475FA5" w:rsidRPr="007F1E1D" w:rsidRDefault="00555705" w:rsidP="00061CB2">
      <w:pPr>
        <w:rPr>
          <w:color w:val="000000" w:themeColor="text1"/>
          <w:lang w:val="en-GB"/>
        </w:rPr>
      </w:pPr>
      <w:r>
        <w:rPr>
          <w:color w:val="000000" w:themeColor="text1"/>
          <w:lang w:val="en-GB"/>
        </w:rPr>
        <w:t>A total of 70</w:t>
      </w:r>
      <w:r w:rsidR="007F1E1D" w:rsidRPr="007F1E1D">
        <w:rPr>
          <w:color w:val="000000" w:themeColor="text1"/>
          <w:lang w:val="en-GB"/>
        </w:rPr>
        <w:t xml:space="preserve"> analytes were measured of which 18 fatty acids and sodium had 50% of their values below the assay limit of quantitation and </w:t>
      </w:r>
      <w:proofErr w:type="gramStart"/>
      <w:r w:rsidR="007F1E1D" w:rsidRPr="007F1E1D">
        <w:rPr>
          <w:color w:val="000000" w:themeColor="text1"/>
          <w:lang w:val="en-GB"/>
        </w:rPr>
        <w:t>were</w:t>
      </w:r>
      <w:proofErr w:type="gramEnd"/>
      <w:r w:rsidR="007F1E1D" w:rsidRPr="007F1E1D">
        <w:rPr>
          <w:color w:val="000000" w:themeColor="text1"/>
          <w:lang w:val="en-GB"/>
        </w:rPr>
        <w:t xml:space="preserve"> therefore not used in the statistical analysis</w:t>
      </w:r>
      <w:r>
        <w:rPr>
          <w:color w:val="000000" w:themeColor="text1"/>
          <w:lang w:val="en-GB"/>
        </w:rPr>
        <w:t>. Of the remaining 52</w:t>
      </w:r>
      <w:r w:rsidR="007F1E1D" w:rsidRPr="007F1E1D">
        <w:rPr>
          <w:color w:val="000000" w:themeColor="text1"/>
          <w:lang w:val="en-GB"/>
        </w:rPr>
        <w:t xml:space="preserve"> analytes, o</w:t>
      </w:r>
      <w:r w:rsidR="00475FA5" w:rsidRPr="007F1E1D">
        <w:rPr>
          <w:color w:val="000000" w:themeColor="text1"/>
          <w:lang w:val="en-GB"/>
        </w:rPr>
        <w:t>nl</w:t>
      </w:r>
      <w:r w:rsidR="007F1E1D" w:rsidRPr="007F1E1D">
        <w:rPr>
          <w:color w:val="000000" w:themeColor="text1"/>
          <w:lang w:val="en-GB"/>
        </w:rPr>
        <w:t>y nine</w:t>
      </w:r>
      <w:r w:rsidR="00061CB2" w:rsidRPr="007F1E1D">
        <w:rPr>
          <w:color w:val="000000" w:themeColor="text1"/>
          <w:lang w:val="en-GB"/>
        </w:rPr>
        <w:t xml:space="preserve"> </w:t>
      </w:r>
      <w:r w:rsidR="007F1E1D" w:rsidRPr="007F1E1D">
        <w:rPr>
          <w:color w:val="000000" w:themeColor="text1"/>
          <w:lang w:val="en-GB"/>
        </w:rPr>
        <w:t xml:space="preserve">in MON88302 </w:t>
      </w:r>
      <w:r w:rsidR="00061CB2" w:rsidRPr="007F1E1D">
        <w:rPr>
          <w:color w:val="000000" w:themeColor="text1"/>
          <w:lang w:val="en-GB"/>
        </w:rPr>
        <w:t xml:space="preserve">deviated from the </w:t>
      </w:r>
      <w:r w:rsidR="007F1E1D" w:rsidRPr="007F1E1D">
        <w:rPr>
          <w:color w:val="000000" w:themeColor="text1"/>
          <w:lang w:val="en-GB"/>
        </w:rPr>
        <w:t xml:space="preserve">‘Ebony’ </w:t>
      </w:r>
      <w:r w:rsidR="00061CB2" w:rsidRPr="007F1E1D">
        <w:rPr>
          <w:color w:val="000000" w:themeColor="text1"/>
          <w:lang w:val="en-GB"/>
        </w:rPr>
        <w:t>control in a statistical</w:t>
      </w:r>
      <w:r w:rsidR="002F2B9B" w:rsidRPr="007F1E1D">
        <w:rPr>
          <w:color w:val="000000" w:themeColor="text1"/>
          <w:lang w:val="en-GB"/>
        </w:rPr>
        <w:t>ly significant manner. However</w:t>
      </w:r>
      <w:r w:rsidR="00061CB2" w:rsidRPr="007F1E1D">
        <w:rPr>
          <w:color w:val="000000" w:themeColor="text1"/>
          <w:lang w:val="en-GB"/>
        </w:rPr>
        <w:t>, all analytes</w:t>
      </w:r>
      <w:r w:rsidR="00475FA5" w:rsidRPr="007F1E1D">
        <w:rPr>
          <w:color w:val="000000" w:themeColor="text1"/>
          <w:lang w:val="en-GB"/>
        </w:rPr>
        <w:t xml:space="preserve"> except oleic acid</w:t>
      </w:r>
      <w:r w:rsidR="00061CB2" w:rsidRPr="007F1E1D">
        <w:rPr>
          <w:color w:val="000000" w:themeColor="text1"/>
          <w:lang w:val="en-GB"/>
        </w:rPr>
        <w:t xml:space="preserve"> fell within </w:t>
      </w:r>
      <w:r w:rsidR="002F2B9B" w:rsidRPr="007F1E1D">
        <w:rPr>
          <w:color w:val="000000" w:themeColor="text1"/>
          <w:lang w:val="en-GB"/>
        </w:rPr>
        <w:t xml:space="preserve">both </w:t>
      </w:r>
      <w:r w:rsidR="00061CB2" w:rsidRPr="007F1E1D">
        <w:rPr>
          <w:color w:val="000000" w:themeColor="text1"/>
          <w:lang w:val="en-GB"/>
        </w:rPr>
        <w:t xml:space="preserve">the </w:t>
      </w:r>
      <w:r w:rsidR="00892847">
        <w:rPr>
          <w:color w:val="000000" w:themeColor="text1"/>
          <w:lang w:val="en-GB"/>
        </w:rPr>
        <w:t>tolerance interval</w:t>
      </w:r>
      <w:r w:rsidR="002F2B9B" w:rsidRPr="007F1E1D">
        <w:rPr>
          <w:color w:val="000000" w:themeColor="text1"/>
          <w:lang w:val="en-GB"/>
        </w:rPr>
        <w:t xml:space="preserve"> and the </w:t>
      </w:r>
      <w:r w:rsidR="00061CB2" w:rsidRPr="007F1E1D">
        <w:rPr>
          <w:color w:val="000000" w:themeColor="text1"/>
          <w:lang w:val="en-GB"/>
        </w:rPr>
        <w:t xml:space="preserve">historical range from the literature. </w:t>
      </w:r>
      <w:r w:rsidR="00475FA5" w:rsidRPr="007F1E1D">
        <w:rPr>
          <w:color w:val="000000" w:themeColor="text1"/>
          <w:lang w:val="en-GB"/>
        </w:rPr>
        <w:t>For oleic acid, both the MON88302 and ‘Ebony’ mean levels were higher tha</w:t>
      </w:r>
      <w:r w:rsidR="004257B3">
        <w:rPr>
          <w:color w:val="000000" w:themeColor="text1"/>
          <w:lang w:val="en-GB"/>
        </w:rPr>
        <w:t>n found in the literature range but within the tolerance interval.</w:t>
      </w:r>
    </w:p>
    <w:p w:rsidR="00475FA5" w:rsidRPr="007F1E1D" w:rsidRDefault="00475FA5" w:rsidP="00061CB2">
      <w:pPr>
        <w:rPr>
          <w:color w:val="000000" w:themeColor="text1"/>
          <w:lang w:val="en-GB"/>
        </w:rPr>
      </w:pPr>
    </w:p>
    <w:p w:rsidR="00061CB2" w:rsidRPr="007F1E1D" w:rsidRDefault="00061CB2" w:rsidP="00061CB2">
      <w:pPr>
        <w:rPr>
          <w:color w:val="000000" w:themeColor="text1"/>
          <w:lang w:val="en-GB"/>
        </w:rPr>
      </w:pPr>
      <w:r w:rsidRPr="007F1E1D">
        <w:rPr>
          <w:color w:val="000000" w:themeColor="text1"/>
          <w:lang w:val="en-GB"/>
        </w:rPr>
        <w:t xml:space="preserve">It </w:t>
      </w:r>
      <w:r w:rsidR="007F1E1D" w:rsidRPr="007F1E1D">
        <w:rPr>
          <w:color w:val="000000" w:themeColor="text1"/>
          <w:lang w:val="en-GB"/>
        </w:rPr>
        <w:t xml:space="preserve">is </w:t>
      </w:r>
      <w:r w:rsidR="00475FA5" w:rsidRPr="007F1E1D">
        <w:rPr>
          <w:color w:val="000000" w:themeColor="text1"/>
          <w:lang w:val="en-GB"/>
        </w:rPr>
        <w:t>concluded that seed from MON88302</w:t>
      </w:r>
      <w:r w:rsidRPr="007F1E1D">
        <w:rPr>
          <w:color w:val="000000" w:themeColor="text1"/>
          <w:lang w:val="en-GB"/>
        </w:rPr>
        <w:t xml:space="preserve"> is com</w:t>
      </w:r>
      <w:r w:rsidR="00475FA5" w:rsidRPr="007F1E1D">
        <w:rPr>
          <w:color w:val="000000" w:themeColor="text1"/>
          <w:lang w:val="en-GB"/>
        </w:rPr>
        <w:t>positionally equivalent to seed from conventional canola</w:t>
      </w:r>
      <w:r w:rsidRPr="007F1E1D">
        <w:rPr>
          <w:color w:val="000000" w:themeColor="text1"/>
          <w:lang w:val="en-GB"/>
        </w:rPr>
        <w:t xml:space="preserve"> varieties.</w:t>
      </w:r>
    </w:p>
    <w:p w:rsidR="00061CB2" w:rsidRPr="007F1E1D" w:rsidRDefault="00061CB2" w:rsidP="00061CB2">
      <w:pPr>
        <w:rPr>
          <w:color w:val="000000" w:themeColor="text1"/>
          <w:lang w:val="en-GB"/>
        </w:rPr>
      </w:pPr>
    </w:p>
    <w:p w:rsidR="002F2B9B" w:rsidRPr="007F1E1D" w:rsidRDefault="002F2B9B" w:rsidP="002F2B9B">
      <w:pPr>
        <w:pStyle w:val="Heading1"/>
        <w:numPr>
          <w:ilvl w:val="0"/>
          <w:numId w:val="9"/>
        </w:numPr>
        <w:tabs>
          <w:tab w:val="left" w:pos="851"/>
        </w:tabs>
        <w:spacing w:before="0" w:after="0"/>
        <w:ind w:hanging="1215"/>
        <w:rPr>
          <w:color w:val="000000" w:themeColor="text1"/>
          <w:sz w:val="28"/>
          <w:szCs w:val="28"/>
        </w:rPr>
      </w:pPr>
      <w:bookmarkStart w:id="83" w:name="_Toc254873198"/>
      <w:bookmarkStart w:id="84" w:name="_Toc303868822"/>
      <w:bookmarkStart w:id="85" w:name="_Toc323025466"/>
      <w:r w:rsidRPr="007F1E1D">
        <w:rPr>
          <w:color w:val="000000" w:themeColor="text1"/>
          <w:sz w:val="28"/>
          <w:szCs w:val="28"/>
        </w:rPr>
        <w:t>N</w:t>
      </w:r>
      <w:bookmarkEnd w:id="83"/>
      <w:r w:rsidRPr="007F1E1D">
        <w:rPr>
          <w:color w:val="000000" w:themeColor="text1"/>
          <w:sz w:val="28"/>
          <w:szCs w:val="28"/>
        </w:rPr>
        <w:t>utritional impact</w:t>
      </w:r>
      <w:bookmarkEnd w:id="84"/>
      <w:bookmarkEnd w:id="85"/>
    </w:p>
    <w:p w:rsidR="002F2B9B" w:rsidRPr="007F1E1D" w:rsidRDefault="002F2B9B" w:rsidP="002F2B9B">
      <w:pPr>
        <w:rPr>
          <w:color w:val="000000" w:themeColor="text1"/>
          <w:lang w:val="en-GB"/>
        </w:rPr>
      </w:pPr>
    </w:p>
    <w:p w:rsidR="002F2B9B" w:rsidRPr="007F1E1D" w:rsidRDefault="002F2B9B" w:rsidP="002F2B9B">
      <w:pPr>
        <w:rPr>
          <w:rFonts w:cs="Arial"/>
          <w:color w:val="000000" w:themeColor="text1"/>
          <w:szCs w:val="22"/>
        </w:rPr>
      </w:pPr>
      <w:r w:rsidRPr="007F1E1D">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rsidR="002F2B9B" w:rsidRPr="007F1E1D" w:rsidRDefault="002F2B9B" w:rsidP="002F2B9B">
      <w:pPr>
        <w:rPr>
          <w:rFonts w:cs="Arial"/>
          <w:color w:val="000000" w:themeColor="text1"/>
          <w:szCs w:val="22"/>
        </w:rPr>
      </w:pPr>
    </w:p>
    <w:p w:rsidR="002F2B9B" w:rsidRPr="007F1E1D" w:rsidRDefault="002F2B9B" w:rsidP="002F2B9B">
      <w:pPr>
        <w:rPr>
          <w:rFonts w:cs="Arial"/>
          <w:color w:val="000000" w:themeColor="text1"/>
          <w:szCs w:val="22"/>
        </w:rPr>
      </w:pPr>
      <w:r w:rsidRPr="007F1E1D">
        <w:rPr>
          <w:rFonts w:cs="Arial"/>
          <w:color w:val="000000" w:themeColor="text1"/>
          <w:szCs w:val="22"/>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rsidR="002F2B9B" w:rsidRPr="007F1E1D" w:rsidRDefault="002F2B9B" w:rsidP="002F2B9B">
      <w:pPr>
        <w:rPr>
          <w:rFonts w:cs="Arial"/>
          <w:color w:val="000000" w:themeColor="text1"/>
          <w:szCs w:val="22"/>
        </w:rPr>
      </w:pPr>
    </w:p>
    <w:p w:rsidR="002F2B9B" w:rsidRPr="007F1E1D" w:rsidRDefault="002F2B9B" w:rsidP="002F2B9B">
      <w:pPr>
        <w:rPr>
          <w:rFonts w:cs="Arial"/>
          <w:color w:val="000000" w:themeColor="text1"/>
          <w:szCs w:val="22"/>
        </w:rPr>
      </w:pPr>
      <w:r w:rsidRPr="007F1E1D">
        <w:rPr>
          <w:rFonts w:cs="Arial"/>
          <w:color w:val="000000" w:themeColor="text1"/>
          <w:szCs w:val="22"/>
        </w:rPr>
        <w:t xml:space="preserve">Where a GM food has been shown to be compositionally equivalent to conventional varieties, the evidence to date indicates that feeding studies using target livestock species will add little to the safety assessment and generally are not warranted </w:t>
      </w:r>
      <w:r w:rsidRPr="007F1E1D">
        <w:rPr>
          <w:rFonts w:cs="Arial"/>
          <w:color w:val="000000" w:themeColor="text1"/>
          <w:szCs w:val="22"/>
        </w:rPr>
        <w:fldChar w:fldCharType="begin">
          <w:fldData xml:space="preserve">PFJlZm1hbj48Q2l0ZT48QXV0aG9yPkVGU0E8L0F1dGhvcj48WWVhcj4yMDA4PC9ZZWFyPjxSZWNO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</w:fldData>
        </w:fldChar>
      </w:r>
      <w:r w:rsidR="00F03ADF">
        <w:rPr>
          <w:rFonts w:cs="Arial"/>
          <w:color w:val="000000" w:themeColor="text1"/>
          <w:szCs w:val="22"/>
        </w:rPr>
        <w:instrText xml:space="preserve"> ADDIN REFMGR.CITE </w:instrText>
      </w:r>
      <w:r w:rsidR="00F03ADF">
        <w:rPr>
          <w:rFonts w:cs="Arial"/>
          <w:color w:val="000000" w:themeColor="text1"/>
          <w:szCs w:val="22"/>
        </w:rPr>
        <w:fldChar w:fldCharType="begin">
          <w:fldData xml:space="preserve">PFJlZm1hbj48Q2l0ZT48QXV0aG9yPkVGU0E8L0F1dGhvcj48WWVhcj4yMDA4PC9ZZWFyPjxSZWNO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</w:fldData>
        </w:fldChar>
      </w:r>
      <w:r w:rsidR="00F03ADF">
        <w:rPr>
          <w:rFonts w:cs="Arial"/>
          <w:color w:val="000000" w:themeColor="text1"/>
          <w:szCs w:val="22"/>
        </w:rPr>
        <w:instrText xml:space="preserve"> ADDIN EN.CITE.DATA </w:instrText>
      </w:r>
      <w:r w:rsidR="00F03ADF">
        <w:rPr>
          <w:rFonts w:cs="Arial"/>
          <w:color w:val="000000" w:themeColor="text1"/>
          <w:szCs w:val="22"/>
        </w:rPr>
      </w:r>
      <w:r w:rsidR="00F03ADF">
        <w:rPr>
          <w:rFonts w:cs="Arial"/>
          <w:color w:val="000000" w:themeColor="text1"/>
          <w:szCs w:val="22"/>
        </w:rPr>
        <w:fldChar w:fldCharType="end"/>
      </w:r>
      <w:r w:rsidRPr="007F1E1D">
        <w:rPr>
          <w:rFonts w:cs="Arial"/>
          <w:color w:val="000000" w:themeColor="text1"/>
          <w:szCs w:val="22"/>
        </w:rPr>
      </w:r>
      <w:r w:rsidRPr="007F1E1D">
        <w:rPr>
          <w:rFonts w:cs="Arial"/>
          <w:color w:val="000000" w:themeColor="text1"/>
          <w:szCs w:val="22"/>
        </w:rPr>
        <w:fldChar w:fldCharType="separate"/>
      </w:r>
      <w:r w:rsidR="00636563" w:rsidRPr="007F1E1D">
        <w:rPr>
          <w:rFonts w:cs="Arial"/>
          <w:noProof/>
          <w:color w:val="000000" w:themeColor="text1"/>
          <w:szCs w:val="22"/>
        </w:rPr>
        <w:t>(OECD 2003; EFSA 2008)</w:t>
      </w:r>
      <w:r w:rsidRPr="007F1E1D">
        <w:rPr>
          <w:rFonts w:cs="Arial"/>
          <w:color w:val="000000" w:themeColor="text1"/>
          <w:szCs w:val="22"/>
        </w:rPr>
        <w:fldChar w:fldCharType="end"/>
      </w:r>
      <w:r w:rsidR="007F1E1D" w:rsidRPr="007F1E1D">
        <w:rPr>
          <w:rFonts w:cs="Arial"/>
          <w:color w:val="000000" w:themeColor="text1"/>
          <w:szCs w:val="22"/>
        </w:rPr>
        <w:t>. Canola line MON88302</w:t>
      </w:r>
      <w:r w:rsidRPr="007F1E1D">
        <w:rPr>
          <w:rFonts w:cs="Arial"/>
          <w:color w:val="000000" w:themeColor="text1"/>
          <w:szCs w:val="22"/>
        </w:rPr>
        <w:t xml:space="preserve"> is the result of a simple genetic modification to confer herbicide tolerance with no intention to significantly alter nutritional parameters in the food. In addition, the extensive</w:t>
      </w:r>
      <w:r w:rsidR="007F1E1D" w:rsidRPr="007F1E1D">
        <w:rPr>
          <w:rFonts w:cs="Arial"/>
          <w:color w:val="000000" w:themeColor="text1"/>
          <w:szCs w:val="22"/>
        </w:rPr>
        <w:t xml:space="preserve"> compositional analyses of seed</w:t>
      </w:r>
      <w:r w:rsidRPr="007F1E1D">
        <w:rPr>
          <w:rFonts w:cs="Arial"/>
          <w:color w:val="000000" w:themeColor="text1"/>
          <w:szCs w:val="22"/>
        </w:rPr>
        <w:t xml:space="preserve"> that have been undertaken to demonstrate the </w:t>
      </w:r>
      <w:r w:rsidR="007F1E1D" w:rsidRPr="007F1E1D">
        <w:rPr>
          <w:rFonts w:cs="Arial"/>
          <w:color w:val="000000" w:themeColor="text1"/>
          <w:szCs w:val="22"/>
        </w:rPr>
        <w:t>nutritional adequacy of MON88302</w:t>
      </w:r>
      <w:r w:rsidRPr="007F1E1D">
        <w:rPr>
          <w:rFonts w:cs="Arial"/>
          <w:color w:val="000000" w:themeColor="text1"/>
          <w:szCs w:val="22"/>
        </w:rPr>
        <w:t xml:space="preserve"> indicate it is equivalent in </w:t>
      </w:r>
      <w:r w:rsidR="007F1E1D">
        <w:rPr>
          <w:rFonts w:cs="Arial"/>
          <w:color w:val="000000" w:themeColor="text1"/>
          <w:szCs w:val="22"/>
        </w:rPr>
        <w:t>composition to conventional canola</w:t>
      </w:r>
      <w:r w:rsidRPr="007F1E1D">
        <w:rPr>
          <w:rFonts w:cs="Arial"/>
          <w:color w:val="000000" w:themeColor="text1"/>
          <w:szCs w:val="22"/>
        </w:rPr>
        <w:t xml:space="preserve"> cultivars. Th</w:t>
      </w:r>
      <w:r w:rsidR="007F1E1D" w:rsidRPr="007F1E1D">
        <w:rPr>
          <w:rFonts w:cs="Arial"/>
          <w:color w:val="000000" w:themeColor="text1"/>
          <w:szCs w:val="22"/>
        </w:rPr>
        <w:t>e introduction of food from canola line MON88302</w:t>
      </w:r>
      <w:r w:rsidRPr="007F1E1D">
        <w:rPr>
          <w:rFonts w:cs="Arial"/>
          <w:color w:val="000000" w:themeColor="text1"/>
          <w:szCs w:val="22"/>
        </w:rPr>
        <w:t xml:space="preserve"> into the food supply is therefore expected to have little nutritional impact and as such no additional studies, including animal feeding studies, are required.</w:t>
      </w:r>
    </w:p>
    <w:p w:rsidR="0015558E" w:rsidRPr="007F1E1D" w:rsidRDefault="0015558E" w:rsidP="00474571">
      <w:pPr>
        <w:jc w:val="both"/>
        <w:rPr>
          <w:color w:val="000000" w:themeColor="text1"/>
        </w:rPr>
      </w:pPr>
    </w:p>
    <w:p w:rsidR="007F1E1D" w:rsidRPr="00E64930" w:rsidRDefault="00892847" w:rsidP="00DF6A91">
      <w:pPr>
        <w:jc w:val="both"/>
        <w:rPr>
          <w:color w:val="000000" w:themeColor="text1"/>
        </w:rPr>
      </w:pPr>
      <w:r w:rsidRPr="00DF6A91">
        <w:rPr>
          <w:color w:val="000000" w:themeColor="text1"/>
        </w:rPr>
        <w:t>H</w:t>
      </w:r>
      <w:r w:rsidR="00644CF4" w:rsidRPr="00DF6A91">
        <w:rPr>
          <w:color w:val="000000" w:themeColor="text1"/>
        </w:rPr>
        <w:t xml:space="preserve">owever, the Applicant </w:t>
      </w:r>
      <w:r w:rsidR="00644CF4" w:rsidRPr="00163D3E">
        <w:rPr>
          <w:color w:val="000000" w:themeColor="text1"/>
        </w:rPr>
        <w:t xml:space="preserve">supplied </w:t>
      </w:r>
      <w:r w:rsidR="00644CF4" w:rsidRPr="00DF6A91">
        <w:rPr>
          <w:color w:val="000000" w:themeColor="text1"/>
        </w:rPr>
        <w:t>a</w:t>
      </w:r>
      <w:r w:rsidRPr="00DF6A91">
        <w:rPr>
          <w:color w:val="000000" w:themeColor="text1"/>
        </w:rPr>
        <w:t xml:space="preserve"> broiler </w:t>
      </w:r>
      <w:r w:rsidR="004E6B57">
        <w:rPr>
          <w:color w:val="000000" w:themeColor="text1"/>
        </w:rPr>
        <w:t xml:space="preserve">feeding </w:t>
      </w:r>
      <w:r w:rsidRPr="00DF6A91">
        <w:rPr>
          <w:color w:val="000000" w:themeColor="text1"/>
        </w:rPr>
        <w:t>study which has bee</w:t>
      </w:r>
      <w:r w:rsidR="00CD1846">
        <w:rPr>
          <w:color w:val="000000" w:themeColor="text1"/>
        </w:rPr>
        <w:t>n evaluated by FSANZ.</w:t>
      </w:r>
    </w:p>
    <w:p w:rsidR="007F1E1D" w:rsidRDefault="007F1E1D" w:rsidP="00474571">
      <w:pPr>
        <w:jc w:val="both"/>
        <w:rPr>
          <w:color w:val="000000" w:themeColor="text1"/>
        </w:rPr>
      </w:pPr>
    </w:p>
    <w:p w:rsidR="00E64930" w:rsidRPr="00860339" w:rsidRDefault="004043FC" w:rsidP="00E64930">
      <w:pPr>
        <w:pBdr>
          <w:top w:val="single" w:sz="4" w:space="1" w:color="auto"/>
          <w:left w:val="single" w:sz="4" w:space="4" w:color="auto"/>
          <w:bottom w:val="single" w:sz="4" w:space="1" w:color="auto"/>
          <w:right w:val="single" w:sz="4" w:space="4" w:color="auto"/>
        </w:pBdr>
        <w:rPr>
          <w:b/>
          <w:color w:val="000000" w:themeColor="text1"/>
          <w:lang w:val="en-GB"/>
        </w:rPr>
      </w:pPr>
      <w:r>
        <w:rPr>
          <w:b/>
          <w:color w:val="000000" w:themeColor="text1"/>
          <w:lang w:val="en-GB"/>
        </w:rPr>
        <w:t>Study</w:t>
      </w:r>
      <w:r w:rsidR="00E64930" w:rsidRPr="00860339">
        <w:rPr>
          <w:b/>
          <w:color w:val="000000" w:themeColor="text1"/>
          <w:lang w:val="en-GB"/>
        </w:rPr>
        <w:t xml:space="preserve"> submitted:</w:t>
      </w:r>
    </w:p>
    <w:p w:rsidR="00E64930" w:rsidRPr="00860339" w:rsidRDefault="00E64930" w:rsidP="00E64930">
      <w:pPr>
        <w:pBdr>
          <w:top w:val="single" w:sz="4" w:space="1" w:color="auto"/>
          <w:left w:val="single" w:sz="4" w:space="4" w:color="auto"/>
          <w:bottom w:val="single" w:sz="4" w:space="1" w:color="auto"/>
          <w:right w:val="single" w:sz="4" w:space="4" w:color="auto"/>
        </w:pBdr>
        <w:rPr>
          <w:color w:val="000000" w:themeColor="text1"/>
          <w:lang w:val="en-GB"/>
        </w:rPr>
      </w:pPr>
    </w:p>
    <w:p w:rsidR="004043FC" w:rsidRDefault="004043FC" w:rsidP="00E64930">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lang w:val="en-GB"/>
        </w:rPr>
      </w:pPr>
      <w:r>
        <w:rPr>
          <w:rFonts w:cs="Arial"/>
          <w:bCs/>
          <w:color w:val="000000" w:themeColor="text1"/>
          <w:sz w:val="20"/>
          <w:szCs w:val="20"/>
          <w:lang w:val="en-GB"/>
        </w:rPr>
        <w:t>2011. Comparison of broiler performance and carcass parameters when fed diets containing canola meal produced from MON88302, control, or reference canola. Study ID # CQR-10-323, Monsanto Company (unpublished).</w:t>
      </w:r>
    </w:p>
    <w:p w:rsidR="00E64930" w:rsidRPr="0015347B" w:rsidRDefault="00E64930" w:rsidP="00E64930">
      <w:pPr>
        <w:rPr>
          <w:color w:val="000000" w:themeColor="text1"/>
          <w:lang w:val="en-GB"/>
        </w:rPr>
      </w:pPr>
    </w:p>
    <w:p w:rsidR="00E64930" w:rsidRDefault="00644CF4" w:rsidP="00474571">
      <w:pPr>
        <w:jc w:val="both"/>
        <w:rPr>
          <w:color w:val="000000" w:themeColor="text1"/>
        </w:rPr>
      </w:pPr>
      <w:r>
        <w:rPr>
          <w:color w:val="000000" w:themeColor="text1"/>
        </w:rPr>
        <w:t>The analysis did not show any significant differen</w:t>
      </w:r>
      <w:r w:rsidR="000810CF">
        <w:rPr>
          <w:color w:val="000000" w:themeColor="text1"/>
        </w:rPr>
        <w:t>ce in growth performance and general health</w:t>
      </w:r>
      <w:r>
        <w:rPr>
          <w:color w:val="000000" w:themeColor="text1"/>
        </w:rPr>
        <w:t xml:space="preserve"> between broilers fed a diet containing MON88302 and those fed a diet containing </w:t>
      </w:r>
      <w:r w:rsidR="000810CF">
        <w:rPr>
          <w:color w:val="000000" w:themeColor="text1"/>
        </w:rPr>
        <w:t>the control</w:t>
      </w:r>
      <w:r w:rsidR="00DF6A91">
        <w:rPr>
          <w:color w:val="000000" w:themeColor="text1"/>
        </w:rPr>
        <w:t xml:space="preserve"> canola (‘Ebony’)</w:t>
      </w:r>
      <w:r w:rsidR="000810CF">
        <w:rPr>
          <w:color w:val="000000" w:themeColor="text1"/>
        </w:rPr>
        <w:t xml:space="preserve"> or four non-GM reference varieties</w:t>
      </w:r>
      <w:r w:rsidR="00DF6A91">
        <w:rPr>
          <w:color w:val="000000" w:themeColor="text1"/>
        </w:rPr>
        <w:t>. This was consistent with the findings from the compositional analysis.</w:t>
      </w:r>
    </w:p>
    <w:p w:rsidR="00E64930" w:rsidRPr="00E64930" w:rsidRDefault="00E64930" w:rsidP="00474571">
      <w:pPr>
        <w:jc w:val="both"/>
        <w:rPr>
          <w:color w:val="000000" w:themeColor="text1"/>
        </w:rPr>
      </w:pPr>
    </w:p>
    <w:p w:rsidR="00FB0D26" w:rsidRPr="00E64930" w:rsidRDefault="00636563" w:rsidP="00474571">
      <w:pPr>
        <w:jc w:val="both"/>
        <w:rPr>
          <w:color w:val="000000" w:themeColor="text1"/>
        </w:rPr>
      </w:pPr>
      <w:bookmarkStart w:id="86" w:name="_Toc323025467"/>
      <w:r w:rsidRPr="00E64930">
        <w:rPr>
          <w:rStyle w:val="Heading1Char"/>
          <w:color w:val="000000" w:themeColor="text1"/>
          <w:sz w:val="28"/>
          <w:szCs w:val="28"/>
        </w:rPr>
        <w:t>References</w:t>
      </w:r>
      <w:bookmarkEnd w:id="86"/>
      <w:r w:rsidRPr="00E64930">
        <w:rPr>
          <w:rStyle w:val="Heading1Char"/>
          <w:color w:val="000000" w:themeColor="text1"/>
          <w:sz w:val="28"/>
          <w:szCs w:val="28"/>
        </w:rPr>
        <w:t xml:space="preserve"> </w:t>
      </w:r>
      <w:r w:rsidR="00FB0D26" w:rsidRPr="00E64930">
        <w:rPr>
          <w:rStyle w:val="FootnoteReference"/>
          <w:color w:val="000000" w:themeColor="text1"/>
        </w:rPr>
        <w:footnoteReference w:id="9"/>
      </w:r>
    </w:p>
    <w:p w:rsidR="00FB0D26" w:rsidRPr="00E64930" w:rsidRDefault="00FB0D26" w:rsidP="00474571">
      <w:pPr>
        <w:jc w:val="both"/>
        <w:rPr>
          <w:color w:val="000000" w:themeColor="text1"/>
        </w:rPr>
      </w:pPr>
    </w:p>
    <w:p w:rsidR="00F03ADF" w:rsidRPr="00F03ADF" w:rsidRDefault="00636A93" w:rsidP="00F03ADF">
      <w:pPr>
        <w:tabs>
          <w:tab w:val="left" w:pos="0"/>
        </w:tabs>
        <w:spacing w:after="360"/>
        <w:rPr>
          <w:rFonts w:cs="Arial"/>
          <w:noProof/>
          <w:color w:val="000000" w:themeColor="text1"/>
        </w:rPr>
      </w:pPr>
      <w:r w:rsidRPr="00E64930">
        <w:rPr>
          <w:color w:val="000000" w:themeColor="text1"/>
        </w:rPr>
        <w:fldChar w:fldCharType="begin"/>
      </w:r>
      <w:r w:rsidR="00F8472C" w:rsidRPr="00E64930">
        <w:rPr>
          <w:color w:val="000000" w:themeColor="text1"/>
        </w:rPr>
        <w:instrText xml:space="preserve"> ADDIN REFMGR.REFLIST </w:instrText>
      </w:r>
      <w:r w:rsidRPr="00E64930">
        <w:rPr>
          <w:color w:val="000000" w:themeColor="text1"/>
        </w:rPr>
        <w:fldChar w:fldCharType="separate"/>
      </w:r>
      <w:r w:rsidR="00F03ADF" w:rsidRPr="00F03ADF">
        <w:rPr>
          <w:rFonts w:cs="Arial"/>
          <w:noProof/>
          <w:color w:val="000000" w:themeColor="text1"/>
        </w:rPr>
        <w:t>ACIL Tasman (2007) GM Canola: An Information Package. Australian Government Department of Agriculture, Fisheries and Forestry,</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AOF (2011) Australian Oilseeds Federation Crop Report - December 2011. Australian OIlseeds Federation,</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Astwood JD, Fuchs RL (1996) Allergenicity of foods derived from transgenic plants. Monographs in Allergy 32 (Highlights in Food Allergy):105–120</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Axelos M, Bardet C, Liboz T, Le Van TA, Curie C, Lescure B (1989) The gene family encoding the Arabidopsis thaliana translation elongation factor EF-1 alpha: molecular cloning, characterization and expression. Molecular and General Genetics 219(1-2):106–112</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Barry, G. F., Kishore, G. M., Padgette, S. R., Stallings, W. C. (2001) Glyphosate-tolerant 5-enolpyruvylshikimate-3-phosphate synthases. United States Patent U.S. 6248876 B1</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lastRenderedPageBreak/>
        <w:t>Barthet VJ, Daun JK (2005) Effect of sprouting on the quality and composition of canola seed and oil. Journal of the American Oil Chemists' Society 82:511–517</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Baxevanis AD (2005) Assessing Pairwise Sequence Similarity: BLAST and FASTA. Ch 11 In: Baxevanis AD, Ouellette BFF (eds) Bioinformatics: A Practical Guide to the Analysis of Genes and Proteins. John Wiley &amp; Sons, Inc., p. 295–324</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Bonnardeaux J (2007) Uses for canola meal. Department of Agriculture and Food, Government of Western Australia,</w:t>
      </w:r>
    </w:p>
    <w:p w:rsidR="00F03ADF" w:rsidRPr="00F03ADF" w:rsidRDefault="00F03ADF" w:rsidP="00F03ADF">
      <w:pPr>
        <w:tabs>
          <w:tab w:val="left" w:pos="0"/>
        </w:tabs>
        <w:rPr>
          <w:rFonts w:ascii="Times New Roman" w:hAnsi="Times New Roman"/>
          <w:noProof/>
          <w:color w:val="000000" w:themeColor="text1"/>
        </w:rPr>
      </w:pPr>
      <w:r w:rsidRPr="00F03ADF">
        <w:rPr>
          <w:rFonts w:cs="Arial"/>
          <w:noProof/>
          <w:color w:val="000000" w:themeColor="text1"/>
        </w:rPr>
        <w:t xml:space="preserve">Brand TS, Smith N, Hoffman LC (2007) </w:t>
      </w:r>
    </w:p>
    <w:p w:rsidR="00F03ADF" w:rsidRPr="00903868" w:rsidRDefault="00F03ADF" w:rsidP="00F03ADF">
      <w:pPr>
        <w:tabs>
          <w:tab w:val="left" w:pos="0"/>
        </w:tabs>
        <w:spacing w:after="360"/>
        <w:rPr>
          <w:rFonts w:cs="Arial"/>
          <w:noProof/>
          <w:color w:val="000000" w:themeColor="text1"/>
        </w:rPr>
      </w:pPr>
      <w:r w:rsidRPr="00F03ADF">
        <w:rPr>
          <w:rFonts w:cs="Arial"/>
          <w:noProof/>
          <w:color w:val="000000" w:themeColor="text1"/>
        </w:rPr>
        <w:t xml:space="preserve"> Anti-nutritional factors in canola produced in the Western and Southern Cape areas of </w:t>
      </w:r>
      <w:r w:rsidRPr="00903868">
        <w:rPr>
          <w:rFonts w:cs="Arial"/>
          <w:noProof/>
          <w:color w:val="000000" w:themeColor="text1"/>
        </w:rPr>
        <w:t>South Africa. South African Journal of Animal Science 37(1):45–50</w:t>
      </w:r>
    </w:p>
    <w:p w:rsidR="00F03ADF" w:rsidRPr="00903868" w:rsidRDefault="00F03ADF" w:rsidP="00F03ADF">
      <w:pPr>
        <w:tabs>
          <w:tab w:val="left" w:pos="0"/>
        </w:tabs>
        <w:rPr>
          <w:rFonts w:cs="Arial"/>
          <w:noProof/>
          <w:color w:val="000000" w:themeColor="text1"/>
        </w:rPr>
      </w:pPr>
      <w:r w:rsidRPr="00903868">
        <w:rPr>
          <w:rFonts w:cs="Arial"/>
          <w:noProof/>
          <w:color w:val="000000" w:themeColor="text1"/>
        </w:rPr>
        <w:t>CCC (2012a) Step by step processing summary. Canola Council of Canada.</w:t>
      </w:r>
    </w:p>
    <w:p w:rsidR="00F03ADF" w:rsidRPr="00903868" w:rsidRDefault="001F1195" w:rsidP="00F03ADF">
      <w:pPr>
        <w:tabs>
          <w:tab w:val="left" w:pos="0"/>
        </w:tabs>
        <w:spacing w:after="360"/>
        <w:rPr>
          <w:rFonts w:cs="Arial"/>
          <w:noProof/>
          <w:color w:val="000000" w:themeColor="text1"/>
          <w:u w:val="single"/>
        </w:rPr>
      </w:pPr>
      <w:hyperlink r:id="rId26" w:history="1">
        <w:r w:rsidR="00F03ADF" w:rsidRPr="00903868">
          <w:rPr>
            <w:rStyle w:val="Hyperlink"/>
            <w:rFonts w:cs="Arial"/>
            <w:noProof/>
          </w:rPr>
          <w:t>http://www.canolacouncil.org/meal3.aspx</w:t>
        </w:r>
      </w:hyperlink>
    </w:p>
    <w:p w:rsidR="00F03ADF" w:rsidRPr="00F03ADF" w:rsidRDefault="00F03ADF" w:rsidP="00F03ADF">
      <w:pPr>
        <w:tabs>
          <w:tab w:val="left" w:pos="0"/>
        </w:tabs>
        <w:spacing w:after="360"/>
        <w:rPr>
          <w:rFonts w:cs="Arial"/>
          <w:noProof/>
          <w:color w:val="000000" w:themeColor="text1"/>
        </w:rPr>
      </w:pPr>
      <w:r w:rsidRPr="00903868">
        <w:rPr>
          <w:rFonts w:cs="Arial"/>
          <w:noProof/>
          <w:color w:val="000000" w:themeColor="text1"/>
        </w:rPr>
        <w:t xml:space="preserve">CCC (2012b) Growth stages. Ch 3 In:  Canola Growers Manual. Canola Council of Canada, available online at </w:t>
      </w:r>
      <w:hyperlink r:id="rId27" w:history="1">
        <w:r w:rsidRPr="00903868">
          <w:rPr>
            <w:rStyle w:val="Hyperlink"/>
            <w:rFonts w:cs="Arial"/>
            <w:noProof/>
          </w:rPr>
          <w:t>http://www.canolacouncil.org/chapter3.aspx</w:t>
        </w:r>
      </w:hyperlink>
      <w:r w:rsidRPr="00903868">
        <w:rPr>
          <w:rFonts w:cs="Arial"/>
          <w:noProof/>
          <w:color w:val="000000" w:themeColor="text1"/>
        </w:rPr>
        <w:t>,</w:t>
      </w:r>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CFIA (2012) Ebony. Canadian Food Inspection Agency, Plant Biosafety Office, Ottawa, Ontario.</w:t>
      </w:r>
    </w:p>
    <w:p w:rsidR="00F03ADF" w:rsidRPr="00F03ADF" w:rsidRDefault="001F1195" w:rsidP="00F03ADF">
      <w:pPr>
        <w:tabs>
          <w:tab w:val="left" w:pos="0"/>
        </w:tabs>
        <w:spacing w:after="360"/>
        <w:rPr>
          <w:rFonts w:cs="Arial"/>
          <w:noProof/>
          <w:color w:val="000000" w:themeColor="text1"/>
          <w:u w:val="single"/>
        </w:rPr>
      </w:pPr>
      <w:hyperlink r:id="rId28" w:history="1">
        <w:r w:rsidR="00F03ADF" w:rsidRPr="00F03ADF">
          <w:rPr>
            <w:rStyle w:val="Hyperlink"/>
            <w:rFonts w:cs="Arial"/>
            <w:noProof/>
          </w:rPr>
          <w:t>http://www.inspection.gc.ca/english/plaveg/pbrpov/cropreport/can/app00001576e.shtml</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Codex (2003) Guideline for the Conduct of Food Safety Assessment of Foods Derived from Recombinant-DNA Plants. CAC/GL 45-2003. Codex Alimentarius.</w:t>
      </w:r>
    </w:p>
    <w:p w:rsidR="00F03ADF" w:rsidRPr="00F03ADF" w:rsidRDefault="001F1195" w:rsidP="00F03ADF">
      <w:pPr>
        <w:tabs>
          <w:tab w:val="left" w:pos="0"/>
        </w:tabs>
        <w:spacing w:after="360"/>
        <w:rPr>
          <w:rFonts w:cs="Arial"/>
          <w:noProof/>
          <w:color w:val="000000" w:themeColor="text1"/>
          <w:u w:val="single"/>
        </w:rPr>
      </w:pPr>
      <w:hyperlink r:id="rId29" w:history="1">
        <w:r w:rsidR="00F03ADF" w:rsidRPr="00F03ADF">
          <w:rPr>
            <w:rStyle w:val="Hyperlink"/>
            <w:rFonts w:cs="Arial"/>
            <w:noProof/>
          </w:rPr>
          <w:t>http://www.codexalimentarius.net/web/standard_list.do?lang=en</w:t>
        </w:r>
      </w:hyperlink>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Coruzzi G, Broglie R, Edwards C, Chua N-H (1984) Tissue-specific and light-regulated expression of a pea nuclear gene encoding the small subunit of ribulose-1,5-bisphosphate carboxylase. The EMBO Journal 3(8):1671–1679</w:t>
      </w:r>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Dairy One Cooperative Inc. (2011) Canola seed accumulated crop years: 05/01/2000 through 04/30/2011. Dairy One Cooperative Inc. Feed Composition Library.</w:t>
      </w:r>
    </w:p>
    <w:p w:rsidR="00F03ADF" w:rsidRPr="00F03ADF" w:rsidRDefault="001F1195" w:rsidP="00F03ADF">
      <w:pPr>
        <w:tabs>
          <w:tab w:val="left" w:pos="0"/>
        </w:tabs>
        <w:spacing w:after="360"/>
        <w:rPr>
          <w:rFonts w:cs="Arial"/>
          <w:noProof/>
          <w:color w:val="000000" w:themeColor="text1"/>
          <w:u w:val="single"/>
        </w:rPr>
      </w:pPr>
      <w:hyperlink r:id="rId30" w:history="1">
        <w:r w:rsidR="00F03ADF" w:rsidRPr="00F03ADF">
          <w:rPr>
            <w:rStyle w:val="Hyperlink"/>
            <w:rFonts w:cs="Arial"/>
            <w:noProof/>
          </w:rPr>
          <w:t>http://www.dairyone.com/Forage/FeedComp/mainlibrary.asp</w:t>
        </w:r>
      </w:hyperlink>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Delaney B, Astwood JD, Cunny H, Eichen Conn R, Herouet-Guicheney C, MacIntosh S, Meyer LS, Privalle LS, Gao Y, Mattsson J, Levine M, ILSI (2008) Evaluation of protein safety in the context of agricultural biotechnology. Food and Chemical Toxicology 46:S71–S97</w:t>
      </w:r>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DPI Vic (2012) What is GM canola?, State Government of Victoria Department of Primary Industries.</w:t>
      </w:r>
    </w:p>
    <w:p w:rsidR="00F03ADF" w:rsidRPr="00F03ADF" w:rsidRDefault="001F1195" w:rsidP="00F03ADF">
      <w:pPr>
        <w:tabs>
          <w:tab w:val="left" w:pos="0"/>
        </w:tabs>
        <w:spacing w:after="360"/>
        <w:rPr>
          <w:rFonts w:cs="Arial"/>
          <w:noProof/>
          <w:color w:val="000000" w:themeColor="text1"/>
          <w:u w:val="single"/>
        </w:rPr>
      </w:pPr>
      <w:hyperlink r:id="rId31" w:history="1">
        <w:r w:rsidR="00F03ADF" w:rsidRPr="00F03ADF">
          <w:rPr>
            <w:rStyle w:val="Hyperlink"/>
            <w:rFonts w:cs="Arial"/>
            <w:noProof/>
          </w:rPr>
          <w:t>http://www.dpi.vic.gov.au/agriculture/science-and-research/biotechnology/genetically-modified-crops/gm-canola</w:t>
        </w:r>
      </w:hyperlink>
    </w:p>
    <w:p w:rsidR="00F03ADF" w:rsidRPr="00F03ADF" w:rsidRDefault="00F03ADF" w:rsidP="00F03ADF">
      <w:pPr>
        <w:tabs>
          <w:tab w:val="left" w:pos="0"/>
        </w:tabs>
        <w:spacing w:after="360"/>
        <w:rPr>
          <w:rFonts w:ascii="AdvEPSTIM" w:hAnsi="AdvEPSTIM" w:cs="Arial"/>
          <w:noProof/>
          <w:color w:val="000000" w:themeColor="text1"/>
        </w:rPr>
      </w:pPr>
      <w:r w:rsidRPr="00F03ADF">
        <w:rPr>
          <w:rFonts w:cs="Arial"/>
          <w:noProof/>
          <w:color w:val="000000" w:themeColor="text1"/>
        </w:rPr>
        <w:t xml:space="preserve">EFSA (2008) Safety and nutritional assessment of GM plants and derived food and feed: The role of animal feeding trials. Food and Chemical Toxicology 46:S1–S70, </w:t>
      </w:r>
      <w:r w:rsidRPr="00F03ADF">
        <w:rPr>
          <w:rFonts w:ascii="AdvEPSTIM" w:hAnsi="AdvEPSTIM" w:cs="Arial"/>
          <w:noProof/>
          <w:color w:val="000000" w:themeColor="text1"/>
        </w:rPr>
        <w:t>doi:10.1016/j.fct.2008.02.008</w:t>
      </w:r>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lastRenderedPageBreak/>
        <w:t>FAO (2005) Glyphosate. Pesticide residues in food., Food and Agriculture Organization of the United Nations, New York.</w:t>
      </w:r>
    </w:p>
    <w:p w:rsidR="00F03ADF" w:rsidRPr="00F03ADF" w:rsidRDefault="001F1195" w:rsidP="00F03ADF">
      <w:pPr>
        <w:tabs>
          <w:tab w:val="left" w:pos="0"/>
        </w:tabs>
        <w:spacing w:after="360"/>
        <w:rPr>
          <w:rFonts w:cs="Arial"/>
          <w:noProof/>
          <w:color w:val="000000" w:themeColor="text1"/>
          <w:u w:val="single"/>
        </w:rPr>
      </w:pPr>
      <w:hyperlink r:id="rId32" w:history="1">
        <w:r w:rsidR="00F03ADF" w:rsidRPr="00F03ADF">
          <w:rPr>
            <w:rStyle w:val="Hyperlink"/>
            <w:rFonts w:cs="Arial"/>
            <w:noProof/>
          </w:rPr>
          <w:t>http://www.fao.org/docrep/009/a0209e/a0209e0d.htm</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FAOSTAT (2011) Online database of the Food and Agriculture Organization of the United Nations.</w:t>
      </w:r>
    </w:p>
    <w:p w:rsidR="00F03ADF" w:rsidRPr="00F03ADF" w:rsidRDefault="001F1195" w:rsidP="00F03ADF">
      <w:pPr>
        <w:tabs>
          <w:tab w:val="left" w:pos="0"/>
        </w:tabs>
        <w:spacing w:after="360"/>
        <w:rPr>
          <w:rFonts w:cs="Arial"/>
          <w:noProof/>
          <w:color w:val="000000" w:themeColor="text1"/>
          <w:u w:val="single"/>
        </w:rPr>
      </w:pPr>
      <w:hyperlink r:id="rId33" w:history="1">
        <w:r w:rsidR="00F03ADF" w:rsidRPr="00F03ADF">
          <w:rPr>
            <w:rStyle w:val="Hyperlink"/>
            <w:rFonts w:cs="Arial"/>
            <w:noProof/>
          </w:rPr>
          <w:t>http://faostat.fao.org/</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FSANZ (2000) Application A363 - Food derived from Herbicide-tolerant Canola Line GT73. Report prepared by Food Standards Australia New Zealand.</w:t>
      </w:r>
    </w:p>
    <w:p w:rsidR="00F03ADF" w:rsidRPr="00F03ADF" w:rsidRDefault="001F1195" w:rsidP="00F03ADF">
      <w:pPr>
        <w:tabs>
          <w:tab w:val="left" w:pos="0"/>
        </w:tabs>
        <w:spacing w:after="360"/>
        <w:rPr>
          <w:rFonts w:cs="Arial"/>
          <w:noProof/>
          <w:color w:val="000000" w:themeColor="text1"/>
          <w:u w:val="single"/>
        </w:rPr>
      </w:pPr>
      <w:hyperlink r:id="rId34" w:history="1">
        <w:r w:rsidR="00F03ADF" w:rsidRPr="00F03ADF">
          <w:rPr>
            <w:rStyle w:val="Hyperlink"/>
            <w:rFonts w:cs="Arial"/>
            <w:noProof/>
          </w:rPr>
          <w:t>http://www.foodstandards.gov.au/foodstandards/applications/applicationa363foodp951.cfm</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FSANZ (2006) Application A553 - Food derived from herbicide-tolerant cotton line MON88913. Report prepared by Food Standards Australia New Zealand.</w:t>
      </w:r>
    </w:p>
    <w:p w:rsidR="00F03ADF" w:rsidRPr="00F03ADF" w:rsidRDefault="001F1195" w:rsidP="00F03ADF">
      <w:pPr>
        <w:tabs>
          <w:tab w:val="left" w:pos="0"/>
        </w:tabs>
        <w:spacing w:after="360"/>
        <w:rPr>
          <w:rFonts w:cs="Arial"/>
          <w:noProof/>
          <w:color w:val="000000" w:themeColor="text1"/>
          <w:u w:val="single"/>
        </w:rPr>
      </w:pPr>
      <w:hyperlink r:id="rId35" w:history="1">
        <w:r w:rsidR="00F03ADF" w:rsidRPr="00F03ADF">
          <w:rPr>
            <w:rStyle w:val="Hyperlink"/>
            <w:rFonts w:cs="Arial"/>
            <w:noProof/>
          </w:rPr>
          <w:t>http://www.foodstandards.gov.au/foodstandards/applications/applicationa553foodd2833.cfm</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FSANZ (2008) Application A592 - Food derived from Herbicide-tolerant soybean line MON89788. Report prepared by Food Standards Australia New Zealand.</w:t>
      </w:r>
    </w:p>
    <w:p w:rsidR="00F03ADF" w:rsidRPr="00F03ADF" w:rsidRDefault="001F1195" w:rsidP="00F03ADF">
      <w:pPr>
        <w:tabs>
          <w:tab w:val="left" w:pos="0"/>
        </w:tabs>
        <w:spacing w:after="360"/>
        <w:rPr>
          <w:rFonts w:cs="Arial"/>
          <w:noProof/>
          <w:color w:val="000000" w:themeColor="text1"/>
          <w:u w:val="single"/>
        </w:rPr>
      </w:pPr>
      <w:hyperlink r:id="rId36" w:history="1">
        <w:r w:rsidR="00F03ADF" w:rsidRPr="00F03ADF">
          <w:rPr>
            <w:rStyle w:val="Hyperlink"/>
            <w:rFonts w:cs="Arial"/>
            <w:noProof/>
          </w:rPr>
          <w:t>http://www.foodstandards.gov.au/foodstandards/applications/applicationa592foodd3423.cfm</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Gao, A.-G., Kolacz, K. H., Macrea, T. C., Miklos, J. A., Paradise, M. S., Perlak, F. J., Dressel Toedebusch, A. S. (2009) Soybean plant and seed corresponding to transgenic event MON87701 and methods for detection thereof. Patent US 2009/0130071 A1.</w:t>
      </w:r>
    </w:p>
    <w:p w:rsidR="00F03ADF" w:rsidRPr="00F03ADF" w:rsidRDefault="001F1195" w:rsidP="00F03ADF">
      <w:pPr>
        <w:tabs>
          <w:tab w:val="left" w:pos="0"/>
        </w:tabs>
        <w:spacing w:after="360"/>
        <w:rPr>
          <w:rFonts w:cs="Arial"/>
          <w:noProof/>
          <w:color w:val="000000" w:themeColor="text1"/>
          <w:u w:val="single"/>
        </w:rPr>
      </w:pPr>
      <w:hyperlink r:id="rId37" w:history="1">
        <w:r w:rsidR="00F03ADF" w:rsidRPr="00F03ADF">
          <w:rPr>
            <w:rStyle w:val="Hyperlink"/>
            <w:rFonts w:cs="Arial"/>
            <w:noProof/>
          </w:rPr>
          <w:t>http://www.freepatentsonline.com/8049071.html</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Government of Alberta (2007) Ebony Argentine Conventional Canola. Government of Alberta, Agriculture and Rural Development.</w:t>
      </w:r>
    </w:p>
    <w:p w:rsidR="00F03ADF" w:rsidRPr="00F03ADF" w:rsidRDefault="001F1195" w:rsidP="00F03ADF">
      <w:pPr>
        <w:tabs>
          <w:tab w:val="left" w:pos="0"/>
        </w:tabs>
        <w:spacing w:after="360"/>
        <w:rPr>
          <w:rFonts w:cs="Arial"/>
          <w:noProof/>
          <w:color w:val="000000" w:themeColor="text1"/>
          <w:u w:val="single"/>
        </w:rPr>
      </w:pPr>
      <w:hyperlink r:id="rId38" w:history="1">
        <w:r w:rsidR="00F03ADF" w:rsidRPr="00F03ADF">
          <w:rPr>
            <w:rStyle w:val="Hyperlink"/>
            <w:rFonts w:cs="Arial"/>
            <w:noProof/>
          </w:rPr>
          <w:t>http://www.agric.gov.ab.ca/app95/loadCropVariety?action=display&amp;id=258</w:t>
        </w:r>
      </w:hyperlink>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Harrigan GG, Glenn KC, Ridley WP (2010) Assessing the natural variability in crop composition. Regulatory Toxicology and Pharmacology 58:S13–S20; doi:10.1016/j.yrtph.2010.08.023</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 xml:space="preserve">Harrison LA, Bailey MR, Naylor MW, Ream JE, Hammond BG, Nida DL, Burnette BL, Nickson TE, Mitsky TA, Taylor ML, Fuchs RL, Padgette SR (1996) The expressed protein in glyphosate-tolerant soybean, 5-enolpyruvylshikimate-3-phosphate synthase from </w:t>
      </w:r>
      <w:r w:rsidRPr="00F03ADF">
        <w:rPr>
          <w:rFonts w:cs="Arial"/>
          <w:i/>
          <w:noProof/>
          <w:color w:val="000000" w:themeColor="text1"/>
        </w:rPr>
        <w:t>Agrobacterium</w:t>
      </w:r>
      <w:r w:rsidRPr="00F03ADF">
        <w:rPr>
          <w:rFonts w:cs="Arial"/>
          <w:noProof/>
          <w:color w:val="000000" w:themeColor="text1"/>
        </w:rPr>
        <w:t xml:space="preserve"> sp. strain CP4, is rapidly digested </w:t>
      </w:r>
      <w:r w:rsidRPr="00F03ADF">
        <w:rPr>
          <w:rFonts w:cs="Arial"/>
          <w:i/>
          <w:noProof/>
          <w:color w:val="000000" w:themeColor="text1"/>
        </w:rPr>
        <w:t xml:space="preserve">in vitro </w:t>
      </w:r>
      <w:r w:rsidRPr="00F03ADF">
        <w:rPr>
          <w:rFonts w:cs="Arial"/>
          <w:noProof/>
          <w:color w:val="000000" w:themeColor="text1"/>
        </w:rPr>
        <w:t>and is not toxic to acutely gavaged mice. Journal of Nutrition 126(3):728–740</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Henikoff S, Henikoff JG (1992) Amino acid substitution matrices from protein blocks. Proceedings of the National Academy of Sciences 89:10915–10919</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Herman RA, Woolhiser MM, Ladics GS, Korjagin VA, Schafer BW, Storer NP, Green SB, Kan L (2007) Stability of a set of allergens and non-allergens in simulated gastric fluid. International Journal of Food Sciences and Nutrition 58:125–141</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Herrmann KM (1995) The shikimate pathway: Early steps in the biosynthesis of aromatic compounds. Plant Cell 7:907–919</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lastRenderedPageBreak/>
        <w:t>Kimber I, Kerkvliet NI, Taylor SL, Astwood JD, Sarlo K, Dearman RJ (1999) Toxicology of protein allergenicity: prediction and characterization. Toxicological Sciences 48(2):157–162</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Klee HJ, Muskopf YM, Gasser CS (1987) Cloning of an Arabidopsis thaliana gene encoding 5-enolpyruvylshikimate-3-phosphate synthase: sequence analysis and manipulation to obtain glyphosate-tolerant plants. Molecular and General Genetics 210(3):437–442</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Marwede V, Schierholt C, Möllers C, Becker HC (2004) Genotype x environment interactions and heritability of tocopherol contents in canola. Crop Science 44:728–731</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Metcalfe DD, Astwood JD, Townsend R, Sampson HA, Taylor SL, Fuchs RL (1996) Assessment of the allergenic potential of foods derived from genetically engineered crop plants. Critical Reviews in Food Science and Nutrition 36 Suppl:S165–S186</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 xml:space="preserve">Miletich JP, Broze Jr. GJ (1990) </w:t>
      </w:r>
      <w:r w:rsidRPr="00F03ADF">
        <w:rPr>
          <w:rFonts w:ascii="Symbol" w:hAnsi="Symbol" w:cs="Arial"/>
          <w:noProof/>
          <w:color w:val="000000" w:themeColor="text1"/>
        </w:rPr>
        <w:t>b</w:t>
      </w:r>
      <w:r w:rsidRPr="00F03ADF">
        <w:rPr>
          <w:rFonts w:cs="Arial"/>
          <w:noProof/>
          <w:color w:val="000000" w:themeColor="text1"/>
        </w:rPr>
        <w:t xml:space="preserve"> Protein C is not glycosylated at asparagine 329. The Journal of Biological Chemistry 265:11397–11404</w:t>
      </w:r>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OECD (2001) Consensus document on key nutrients and key toxicants in low erucic acid rapeseed (canola). ENV/JM/MONO(2001)13. Organisation for Economic Co-operation and Development, Paris.</w:t>
      </w:r>
    </w:p>
    <w:p w:rsidR="00F03ADF" w:rsidRPr="00F03ADF" w:rsidRDefault="00F03ADF" w:rsidP="00F03ADF">
      <w:pPr>
        <w:tabs>
          <w:tab w:val="left" w:pos="0"/>
        </w:tabs>
        <w:spacing w:after="360"/>
        <w:rPr>
          <w:rFonts w:cs="Arial"/>
          <w:noProof/>
          <w:color w:val="000000" w:themeColor="text1"/>
          <w:u w:val="single"/>
        </w:rPr>
      </w:pPr>
      <w:r w:rsidRPr="00F03ADF">
        <w:rPr>
          <w:rFonts w:cs="Arial"/>
          <w:noProof/>
          <w:color w:val="000000" w:themeColor="text1"/>
          <w:u w:val="single"/>
        </w:rPr>
        <w:t>file://F:\Risk Assessment - Chemical Safety\GMO - shared\References\GM References\OECD_2001_consensus doc on canola.pdf</w:t>
      </w:r>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OECD (2003) Considerations for the safety assessment of animal feedstuffs derived from genetically modified plants. ENV/JM/MONO(2003)10. Organisation for Economic Co-operation and Development, Paris.</w:t>
      </w:r>
    </w:p>
    <w:p w:rsidR="00F03ADF" w:rsidRPr="00F03ADF" w:rsidRDefault="001F1195" w:rsidP="00F03ADF">
      <w:pPr>
        <w:tabs>
          <w:tab w:val="left" w:pos="0"/>
        </w:tabs>
        <w:spacing w:after="360"/>
        <w:rPr>
          <w:rFonts w:cs="Arial"/>
          <w:noProof/>
          <w:color w:val="000000" w:themeColor="text1"/>
          <w:u w:val="single"/>
        </w:rPr>
      </w:pPr>
      <w:hyperlink r:id="rId39" w:history="1">
        <w:r w:rsidR="00F03ADF" w:rsidRPr="00F03ADF">
          <w:rPr>
            <w:rStyle w:val="Hyperlink"/>
            <w:rFonts w:cs="Arial"/>
            <w:noProof/>
          </w:rPr>
          <w:t>http://www.oecd.org/officialdocuments/displaydocumentpdf?cote=ENV/JM/MONO(2003)10&amp;doclanguage=en</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OECD (2011) Revised consensus document on compositional considerations for new varieties of low erucic acid rapeseed (canola): key food and feed nutrients, anti-nutrients and toxicants. ENV/JM/MONO(2011)55. Organization for Economic Co-operation and Development, Paris.</w:t>
      </w:r>
    </w:p>
    <w:p w:rsidR="00F03ADF" w:rsidRPr="00F03ADF" w:rsidRDefault="001F1195" w:rsidP="00F03ADF">
      <w:pPr>
        <w:tabs>
          <w:tab w:val="left" w:pos="0"/>
        </w:tabs>
        <w:spacing w:after="360"/>
        <w:rPr>
          <w:rFonts w:cs="Arial"/>
          <w:noProof/>
          <w:color w:val="000000" w:themeColor="text1"/>
        </w:rPr>
      </w:pPr>
      <w:hyperlink r:id="rId40" w:history="1">
        <w:r w:rsidR="00F03ADF" w:rsidRPr="00F03ADF">
          <w:rPr>
            <w:rStyle w:val="Hyperlink"/>
            <w:rFonts w:cs="Arial"/>
            <w:noProof/>
          </w:rPr>
          <w:t>http://www.oecd.org/document/22/0,3746,en_2649_34385_46808854_1_1_1_1,00.html</w:t>
        </w:r>
      </w:hyperlink>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Orlando R, Yang Y (1998) Analysis of Glycoproteins. Ch 9 In: Larsen BS, McEwen CN (eds) Mass Spectrometry of Biological Materials. 2nd ed, Marcel Dekker, p. 216–246</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Padgette SR, Re DB, Barry DB, Eichholtz DA, Delannay X, Fuchs RL, Kishore GM, Fraley RT (1996) New Weed Control Opportunities: Development of Soybeans with a Roundup Ready(TM) Gene. In: Duke SO (ed) Herbicide-Resistant Crops. CRC Press Inc, p. 53–84</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Pearson WR (2000) Flexible Sequence Similarity Searching with the FASTA3 Program Package. Ch 10 In: Misener S, Krawetz SA (eds) Methods in Molecular Biology, Volume 132: Bioinformatics Methods and Protocols. Human Press Inc., Totowa, NJ, p. 185–219</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Pearson WR, Lipman DJ (1988) Improved tools for biological sequence comparison. Proceedings of the National Academy of Sciences 85(8):2444–2448</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lastRenderedPageBreak/>
        <w:t>Polevoda B, Sherman F (2000) N</w:t>
      </w:r>
      <w:r w:rsidRPr="00F03ADF">
        <w:rPr>
          <w:rFonts w:ascii="Symbol" w:hAnsi="Symbol" w:cs="Arial"/>
          <w:noProof/>
          <w:color w:val="000000" w:themeColor="text1"/>
        </w:rPr>
        <w:t>a</w:t>
      </w:r>
      <w:r w:rsidRPr="00F03ADF">
        <w:rPr>
          <w:rFonts w:cs="Arial"/>
          <w:noProof/>
          <w:color w:val="000000" w:themeColor="text1"/>
        </w:rPr>
        <w:t>-terminal Acetylation of Eukaryotic Proteins. Journal of Biological Chemistry 275(47):36479–36482</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Pritchard FM, Eagles HA, Norton RM, Salisbury PA, Nicolas M (2000) Environmental effects on seed composition of Victorian canola. Australian Journal of Experimental Agriculture 40:679–685</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 xml:space="preserve">Radke SE, Turner JC, Facciotti D (1992) Transformation and regeneration of </w:t>
      </w:r>
      <w:r w:rsidRPr="00F03ADF">
        <w:rPr>
          <w:rFonts w:cs="Arial"/>
          <w:i/>
          <w:noProof/>
          <w:color w:val="000000" w:themeColor="text1"/>
        </w:rPr>
        <w:t>Brassica rapa</w:t>
      </w:r>
      <w:r w:rsidRPr="00F03ADF">
        <w:rPr>
          <w:rFonts w:cs="Arial"/>
          <w:noProof/>
          <w:color w:val="000000" w:themeColor="text1"/>
        </w:rPr>
        <w:t xml:space="preserve"> using </w:t>
      </w:r>
      <w:r w:rsidRPr="00F03ADF">
        <w:rPr>
          <w:rFonts w:cs="Arial"/>
          <w:i/>
          <w:noProof/>
          <w:color w:val="000000" w:themeColor="text1"/>
        </w:rPr>
        <w:t>Agrobaterium tumefaciens</w:t>
      </w:r>
      <w:r w:rsidRPr="00F03ADF">
        <w:rPr>
          <w:rFonts w:cs="Arial"/>
          <w:noProof/>
          <w:color w:val="000000" w:themeColor="text1"/>
        </w:rPr>
        <w:t>. Plant Cell Reports 11:499–505</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Richins RD, Scholthof HB, Shepherd RJ (1987) Sequence of figwort mosaic virus DNA (caulimovirus group). Nucleic Acids Research 15(20):8451–8466</w:t>
      </w:r>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Seberry DE, Mailer RJ, Parker PA (2007) Quality of Australian Canola 2006. Volume No.13. Australian Oilseeds Federation, and NSW Department of Primary Industries.</w:t>
      </w:r>
    </w:p>
    <w:p w:rsidR="00F03ADF" w:rsidRPr="00F03ADF" w:rsidRDefault="001F1195" w:rsidP="00F03ADF">
      <w:pPr>
        <w:tabs>
          <w:tab w:val="left" w:pos="0"/>
        </w:tabs>
        <w:spacing w:after="360"/>
        <w:rPr>
          <w:rFonts w:cs="Arial"/>
          <w:noProof/>
          <w:color w:val="000000" w:themeColor="text1"/>
          <w:u w:val="single"/>
        </w:rPr>
      </w:pPr>
      <w:hyperlink r:id="rId41" w:history="1">
        <w:r w:rsidR="00F03ADF" w:rsidRPr="00F03ADF">
          <w:rPr>
            <w:rStyle w:val="Hyperlink"/>
            <w:rFonts w:cs="Arial"/>
            <w:noProof/>
          </w:rPr>
          <w:t>http://www.australianoilseeds.com/commodity_groups/canola_association_of_australia/quality_of_australian_canola</w:t>
        </w:r>
      </w:hyperlink>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 xml:space="preserve">Sherlock O, Dobrindt U, Jensen JB, Munk Vejborg R, Klemm P (2006) Glycosylation of the self-recognizing </w:t>
      </w:r>
      <w:r w:rsidRPr="00F03ADF">
        <w:rPr>
          <w:rFonts w:cs="Arial"/>
          <w:i/>
          <w:noProof/>
          <w:color w:val="000000" w:themeColor="text1"/>
        </w:rPr>
        <w:t>Escherichia col</w:t>
      </w:r>
      <w:r w:rsidRPr="00F03ADF">
        <w:rPr>
          <w:rFonts w:cs="Arial"/>
          <w:noProof/>
          <w:color w:val="000000" w:themeColor="text1"/>
        </w:rPr>
        <w:t>i Ag43 autotransporter protein. Journal of Bacteriology 188(5):1798–1807</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Spragg J, Mailer R (2007) Project Code: 1B-103-0506: Canola Meal Value Chain Quality Improvement. A final report prepared for Australian Oilseeds Federation and Pork Cooperative Research Centre, JCS Solutions Pty Ltd, Victoria,</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Steinrucken HC, Amrhein N (1980) The herbicide glyphosate is a potent inhibitor of 5-enolpyruvyl-shikimic acid-3-phosphate synthase. Biochemical and Biophysical Research Communications 94(4):1207–1212</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Szmigielska AM, Schoenau JJ, Levers V (2000) Determination of glucosinolates in canola seed using anion exchange membrane extraction combined with the high-pressure liquid chromatography detection. Journal of Agricultural and Food Chemistry 48:4487–4491</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Thomas K, MacIntosh S, Bannon G, Herouet-Guicheney C, Holsapple M, Ladics G, McClain S, Vieths S, Woolhiser M, Privalle L (2009) Scientific advancement of novel protein allergenicity evaluation: An overview of work from the HESI Protein Allergenicity Technical Committee (2000 - 2008). Food and Chemical Toxicology 47:1041–1050</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F03ADF">
        <w:rPr>
          <w:rFonts w:cs="Arial"/>
          <w:i/>
          <w:noProof/>
          <w:color w:val="000000" w:themeColor="text1"/>
        </w:rPr>
        <w:t>in vitro</w:t>
      </w:r>
      <w:r w:rsidRPr="00F03ADF">
        <w:rPr>
          <w:rFonts w:cs="Arial"/>
          <w:noProof/>
          <w:color w:val="000000" w:themeColor="text1"/>
        </w:rPr>
        <w:t xml:space="preserve"> pepsin digestion assay protocol used in assessing the safety of novel proteins. Regulatory Toxicology and Pharmacology 39:87–98</w:t>
      </w:r>
    </w:p>
    <w:p w:rsidR="00F03ADF" w:rsidRPr="00F03ADF" w:rsidRDefault="00F03ADF" w:rsidP="00F03ADF">
      <w:pPr>
        <w:tabs>
          <w:tab w:val="left" w:pos="0"/>
        </w:tabs>
        <w:spacing w:after="360"/>
        <w:rPr>
          <w:rFonts w:cs="Arial"/>
          <w:noProof/>
          <w:color w:val="000000" w:themeColor="text1"/>
        </w:rPr>
      </w:pPr>
      <w:r w:rsidRPr="00F03ADF">
        <w:rPr>
          <w:rFonts w:cs="Arial"/>
          <w:noProof/>
          <w:color w:val="000000" w:themeColor="text1"/>
        </w:rPr>
        <w:t>Thorp JJ, Silvanovich A (2004) Characterization of the CP4 EPSPS protein from Roundup Ready Canola RT73 and assessment of the physicochemical and functional equivalence of the plant- and E. coli- produced CP4 EPSPS proteins. Monsanto Technical Report MSL-19362. Monsanto Company, St. Louis</w:t>
      </w:r>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lastRenderedPageBreak/>
        <w:t>USDA-ERS (2010) Soybeans and oil crops: canola. United States department of Agriculture, Economic Research Service.</w:t>
      </w:r>
    </w:p>
    <w:p w:rsidR="00F03ADF" w:rsidRPr="00F03ADF" w:rsidRDefault="001F1195" w:rsidP="00F03ADF">
      <w:pPr>
        <w:tabs>
          <w:tab w:val="left" w:pos="0"/>
        </w:tabs>
        <w:spacing w:after="360"/>
        <w:rPr>
          <w:rFonts w:cs="Arial"/>
          <w:noProof/>
          <w:color w:val="000000" w:themeColor="text1"/>
          <w:u w:val="single"/>
        </w:rPr>
      </w:pPr>
      <w:hyperlink r:id="rId42" w:history="1">
        <w:r w:rsidR="00F03ADF" w:rsidRPr="00F03ADF">
          <w:rPr>
            <w:rStyle w:val="Hyperlink"/>
            <w:rFonts w:cs="Arial"/>
            <w:noProof/>
          </w:rPr>
          <w:t>http://www.ers.usda.gov/Briefing/SoybeansOilcrops/Canola.htm</w:t>
        </w:r>
      </w:hyperlink>
    </w:p>
    <w:p w:rsidR="00F03ADF" w:rsidRPr="00F03ADF" w:rsidRDefault="00F03ADF" w:rsidP="00F03ADF">
      <w:pPr>
        <w:tabs>
          <w:tab w:val="left" w:pos="0"/>
        </w:tabs>
        <w:rPr>
          <w:rFonts w:cs="Arial"/>
          <w:noProof/>
          <w:color w:val="000000" w:themeColor="text1"/>
        </w:rPr>
      </w:pPr>
      <w:r w:rsidRPr="00F03ADF">
        <w:rPr>
          <w:rFonts w:cs="Arial"/>
          <w:noProof/>
          <w:color w:val="000000" w:themeColor="text1"/>
        </w:rPr>
        <w:t>Wang Y, McAllister TA, Pickard MD, Xu Z, Rode LM, Cheng K-J (1999) Effect of micronizing full fat canola seed on amino acid disappearance in the gastrointestinal tract of dairy cows. Journal of Dairy Science 82:537–544</w:t>
      </w:r>
    </w:p>
    <w:p w:rsidR="00F03ADF" w:rsidRDefault="00F03ADF" w:rsidP="00F03ADF">
      <w:pPr>
        <w:tabs>
          <w:tab w:val="left" w:pos="0"/>
        </w:tabs>
        <w:rPr>
          <w:rFonts w:cs="Arial"/>
          <w:noProof/>
          <w:color w:val="000000" w:themeColor="text1"/>
        </w:rPr>
      </w:pPr>
    </w:p>
    <w:p w:rsidR="00061CB2" w:rsidRPr="00E64930" w:rsidRDefault="00636A93" w:rsidP="00F8472C">
      <w:pPr>
        <w:rPr>
          <w:color w:val="000000" w:themeColor="text1"/>
        </w:rPr>
      </w:pPr>
      <w:r w:rsidRPr="00E64930">
        <w:rPr>
          <w:color w:val="000000" w:themeColor="text1"/>
        </w:rPr>
        <w:fldChar w:fldCharType="end"/>
      </w:r>
    </w:p>
    <w:sectPr w:rsidR="00061CB2" w:rsidRPr="00E64930" w:rsidSect="00DD3268">
      <w:headerReference w:type="even" r:id="rId43"/>
      <w:footerReference w:type="even" r:id="rId44"/>
      <w:footerReference w:type="defaul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48" w:rsidRDefault="00E30F48" w:rsidP="009A129C">
      <w:r>
        <w:separator/>
      </w:r>
    </w:p>
  </w:endnote>
  <w:endnote w:type="continuationSeparator" w:id="0">
    <w:p w:rsidR="00E30F48" w:rsidRDefault="00E30F48" w:rsidP="009A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dvEPST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Default="00E30F48"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rsidR="00E30F48" w:rsidRPr="00B87A84" w:rsidRDefault="00E30F48" w:rsidP="00CE5AD9">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rsidR="00E30F48" w:rsidRPr="00B87A84" w:rsidRDefault="00E30F48" w:rsidP="00CE5AD9">
    <w:pPr>
      <w:pStyle w:val="Header"/>
      <w:tabs>
        <w:tab w:val="right" w:pos="8280"/>
      </w:tabs>
      <w:ind w:right="360"/>
    </w:pPr>
    <w:r>
      <w:t>305423 S</w:t>
    </w: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Pr="004F7CBC" w:rsidRDefault="00E30F48" w:rsidP="00CE5AD9">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1F1195">
      <w:rPr>
        <w:rStyle w:val="PageNumber"/>
        <w:rFonts w:cs="Arial"/>
        <w:noProof/>
      </w:rPr>
      <w:t>i</w:t>
    </w:r>
    <w:r w:rsidRPr="004F7CBC">
      <w:rPr>
        <w:rStyle w:val="PageNumber"/>
        <w:rFonts w:cs="Arial"/>
      </w:rPr>
      <w:fldChar w:fldCharType="end"/>
    </w:r>
  </w:p>
  <w:p w:rsidR="00E30F48" w:rsidRPr="004F7CBC" w:rsidRDefault="00E30F48" w:rsidP="00CE5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Default="00E30F48"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0F48" w:rsidRDefault="00E30F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Pr="007D35FA" w:rsidRDefault="00E30F48" w:rsidP="002C0CC7">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AF46CB">
      <w:rPr>
        <w:rStyle w:val="PageNumber"/>
        <w:rFonts w:cs="Arial"/>
        <w:noProof/>
        <w:szCs w:val="22"/>
      </w:rPr>
      <w:t>1</w:t>
    </w:r>
    <w:r w:rsidRPr="007D35FA">
      <w:rPr>
        <w:rStyle w:val="PageNumber"/>
        <w:rFonts w:cs="Arial"/>
        <w:szCs w:val="22"/>
      </w:rPr>
      <w:fldChar w:fldCharType="end"/>
    </w:r>
  </w:p>
  <w:p w:rsidR="00E30F48" w:rsidRDefault="00E30F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Default="00E30F48"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rsidR="00E30F48" w:rsidRPr="00B87A84" w:rsidRDefault="00E30F48" w:rsidP="00CE5AD9">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rsidR="00E30F48" w:rsidRPr="00B87A84" w:rsidRDefault="00E30F48" w:rsidP="00CE5AD9">
    <w:pPr>
      <w:pStyle w:val="Header"/>
      <w:tabs>
        <w:tab w:val="right" w:pos="8280"/>
      </w:tabs>
      <w:ind w:right="360"/>
    </w:pPr>
    <w:r>
      <w:t>305423 S</w:t>
    </w: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p>
  <w:p w:rsidR="00E30F48" w:rsidRDefault="00E30F48" w:rsidP="00CE5AD9">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Pr="004F7CBC" w:rsidRDefault="00E30F48" w:rsidP="00CE5AD9">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AF46CB">
      <w:rPr>
        <w:rStyle w:val="PageNumber"/>
        <w:rFonts w:cs="Arial"/>
        <w:noProof/>
      </w:rPr>
      <w:t>27</w:t>
    </w:r>
    <w:r w:rsidRPr="004F7CBC">
      <w:rPr>
        <w:rStyle w:val="PageNumber"/>
        <w:rFonts w:cs="Arial"/>
      </w:rPr>
      <w:fldChar w:fldCharType="end"/>
    </w:r>
  </w:p>
  <w:p w:rsidR="00E30F48" w:rsidRPr="004F7CBC" w:rsidRDefault="00E30F48" w:rsidP="00CE5AD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Default="00E30F48"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0F48" w:rsidRDefault="00E30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48" w:rsidRDefault="00E30F48" w:rsidP="009A129C">
      <w:r>
        <w:separator/>
      </w:r>
    </w:p>
  </w:footnote>
  <w:footnote w:type="continuationSeparator" w:id="0">
    <w:p w:rsidR="00E30F48" w:rsidRDefault="00E30F48" w:rsidP="009A129C">
      <w:r>
        <w:continuationSeparator/>
      </w:r>
    </w:p>
  </w:footnote>
  <w:footnote w:type="continuationNotice" w:id="1">
    <w:p w:rsidR="00E30F48" w:rsidRDefault="00E30F48">
      <w:r>
        <w:t>Footnote continues on next page</w:t>
      </w:r>
    </w:p>
  </w:footnote>
  <w:footnote w:id="2">
    <w:p w:rsidR="00E30F48" w:rsidRPr="00D42F23" w:rsidRDefault="00E30F48" w:rsidP="002E6938">
      <w:pPr>
        <w:pStyle w:val="FootnoteText"/>
        <w:rPr>
          <w:rFonts w:cs="Arial"/>
        </w:rPr>
      </w:pPr>
      <w:r w:rsidRPr="00B22B85">
        <w:rPr>
          <w:rStyle w:val="FootnoteReference"/>
          <w:rFonts w:cs="Arial"/>
          <w:color w:val="000000" w:themeColor="text1"/>
        </w:rPr>
        <w:footnoteRef/>
      </w:r>
      <w:r w:rsidRPr="00B22B85">
        <w:rPr>
          <w:rFonts w:cs="Arial"/>
          <w:color w:val="000000" w:themeColor="text1"/>
        </w:rPr>
        <w:t xml:space="preserve"> </w:t>
      </w:r>
      <w:r w:rsidRPr="00B22B85">
        <w:rPr>
          <w:rFonts w:cs="Arial"/>
          <w:color w:val="000000" w:themeColor="text1"/>
          <w:sz w:val="18"/>
          <w:szCs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B22B85">
        <w:rPr>
          <w:rFonts w:cs="Arial"/>
          <w:color w:val="000000" w:themeColor="text1"/>
          <w:sz w:val="18"/>
          <w:szCs w:val="18"/>
          <w:vertAlign w:val="superscript"/>
        </w:rPr>
        <w:t>-3</w:t>
      </w:r>
      <w:r w:rsidRPr="00B22B85">
        <w:rPr>
          <w:rFonts w:cs="Arial"/>
          <w:color w:val="000000" w:themeColor="text1"/>
          <w:sz w:val="18"/>
          <w:szCs w:val="18"/>
        </w:rPr>
        <w:t xml:space="preserve"> or less and sequence identity of 25% or more are considered significant although any conclusions reached need to be tempered by an investigation of the biology behind the putative homology </w:t>
      </w:r>
      <w:r w:rsidRPr="00B22B85">
        <w:rPr>
          <w:rFonts w:cs="Arial"/>
          <w:color w:val="000000" w:themeColor="text1"/>
          <w:sz w:val="18"/>
          <w:szCs w:val="18"/>
        </w:rPr>
        <w:fldChar w:fldCharType="begin"/>
      </w:r>
      <w:r>
        <w:rPr>
          <w:rFonts w:cs="Arial"/>
          <w:color w:val="000000" w:themeColor="text1"/>
          <w:sz w:val="18"/>
          <w:szCs w:val="18"/>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B22B85">
        <w:rPr>
          <w:rFonts w:cs="Arial"/>
          <w:color w:val="000000" w:themeColor="text1"/>
          <w:sz w:val="18"/>
          <w:szCs w:val="18"/>
        </w:rPr>
        <w:fldChar w:fldCharType="separate"/>
      </w:r>
      <w:r w:rsidRPr="00B22B85">
        <w:rPr>
          <w:rFonts w:cs="Arial"/>
          <w:noProof/>
          <w:color w:val="000000" w:themeColor="text1"/>
          <w:sz w:val="18"/>
          <w:szCs w:val="18"/>
        </w:rPr>
        <w:t>(Baxevanis 2005)</w:t>
      </w:r>
      <w:r w:rsidRPr="00B22B85">
        <w:rPr>
          <w:rFonts w:cs="Arial"/>
          <w:color w:val="000000" w:themeColor="text1"/>
          <w:sz w:val="18"/>
          <w:szCs w:val="18"/>
        </w:rPr>
        <w:fldChar w:fldCharType="end"/>
      </w:r>
      <w:r w:rsidRPr="00B22B85">
        <w:rPr>
          <w:rFonts w:cs="Arial"/>
          <w:color w:val="000000" w:themeColor="text1"/>
          <w:sz w:val="18"/>
          <w:szCs w:val="18"/>
        </w:rPr>
        <w:t>. In this application an E-value of 10</w:t>
      </w:r>
      <w:r w:rsidRPr="00B22B85">
        <w:rPr>
          <w:rFonts w:cs="Arial"/>
          <w:color w:val="000000" w:themeColor="text1"/>
          <w:sz w:val="18"/>
          <w:szCs w:val="18"/>
          <w:vertAlign w:val="superscript"/>
        </w:rPr>
        <w:t>-5</w:t>
      </w:r>
      <w:r w:rsidRPr="00B22B85">
        <w:rPr>
          <w:rFonts w:cs="Arial"/>
          <w:color w:val="000000" w:themeColor="text1"/>
          <w:sz w:val="18"/>
          <w:szCs w:val="18"/>
        </w:rPr>
        <w:t xml:space="preserve"> or less was set as the high cut-off value for alignment</w:t>
      </w:r>
      <w:r w:rsidRPr="005726BE">
        <w:rPr>
          <w:rFonts w:cs="Arial"/>
          <w:color w:val="000000" w:themeColor="text1"/>
          <w:sz w:val="18"/>
          <w:szCs w:val="18"/>
        </w:rPr>
        <w:t xml:space="preserve"> significance.</w:t>
      </w:r>
    </w:p>
  </w:footnote>
  <w:footnote w:id="3">
    <w:p w:rsidR="00E30F48" w:rsidRDefault="00E30F48">
      <w:pPr>
        <w:pStyle w:val="FootnoteText"/>
      </w:pPr>
      <w:r>
        <w:rPr>
          <w:rStyle w:val="FootnoteReference"/>
        </w:rPr>
        <w:footnoteRef/>
      </w:r>
      <w:r>
        <w:t xml:space="preserve"> </w:t>
      </w:r>
      <w:proofErr w:type="gramStart"/>
      <w:r>
        <w:t xml:space="preserve">Power County (Idaho); </w:t>
      </w:r>
      <w:proofErr w:type="spellStart"/>
      <w:r>
        <w:t>Wilkin</w:t>
      </w:r>
      <w:proofErr w:type="spellEnd"/>
      <w:r>
        <w:t xml:space="preserve"> County (Minnesota); McHenry County (North Dakota).</w:t>
      </w:r>
      <w:proofErr w:type="gramEnd"/>
    </w:p>
  </w:footnote>
  <w:footnote w:id="4">
    <w:p w:rsidR="00E30F48" w:rsidRDefault="00E30F48">
      <w:pPr>
        <w:pStyle w:val="FootnoteText"/>
      </w:pPr>
      <w:r>
        <w:rPr>
          <w:rStyle w:val="FootnoteReference"/>
        </w:rPr>
        <w:footnoteRef/>
      </w:r>
      <w:r>
        <w:t xml:space="preserve"> Portage la Prairie (Manitoba); Newton (Manitoba); Saskatoon (Saskatchewan).</w:t>
      </w:r>
    </w:p>
  </w:footnote>
  <w:footnote w:id="5">
    <w:p w:rsidR="00E30F48" w:rsidRDefault="00E30F48">
      <w:pPr>
        <w:pStyle w:val="FootnoteText"/>
      </w:pPr>
      <w:r>
        <w:rPr>
          <w:rStyle w:val="FootnoteReference"/>
        </w:rPr>
        <w:footnoteRef/>
      </w:r>
      <w:r>
        <w:t xml:space="preserve"> </w:t>
      </w:r>
      <w:r w:rsidRPr="0058351D">
        <w:rPr>
          <w:rFonts w:cs="Arial"/>
          <w:color w:val="000000" w:themeColor="text1"/>
        </w:rPr>
        <w:t>ADIs are es</w:t>
      </w:r>
      <w:r w:rsidRPr="00394D14">
        <w:rPr>
          <w:rFonts w:cs="Arial"/>
          <w:color w:val="000000" w:themeColor="text1"/>
          <w:sz w:val="18"/>
          <w:szCs w:val="18"/>
        </w:rPr>
        <w:t>tablished by the Office of Chemical Safety within the Department of Health a</w:t>
      </w:r>
      <w:r>
        <w:rPr>
          <w:rFonts w:cs="Arial"/>
          <w:color w:val="000000" w:themeColor="text1"/>
          <w:sz w:val="18"/>
          <w:szCs w:val="18"/>
        </w:rPr>
        <w:t>nd Ageing. The most recent (December</w:t>
      </w:r>
      <w:r w:rsidRPr="00394D14">
        <w:rPr>
          <w:rFonts w:cs="Arial"/>
          <w:color w:val="000000" w:themeColor="text1"/>
          <w:sz w:val="18"/>
          <w:szCs w:val="18"/>
        </w:rPr>
        <w:t xml:space="preserve"> 2011) list can be found at </w:t>
      </w:r>
      <w:hyperlink r:id="rId1" w:history="1">
        <w:r w:rsidRPr="0083374B">
          <w:rPr>
            <w:rStyle w:val="Hyperlink"/>
          </w:rPr>
          <w:t>http://www.health.gov.au/internet/main/publishing.nsf/Content/E8F4D2F95D616584CA2573D700770C2A/$File/ADI-dec11.pdf</w:t>
        </w:r>
      </w:hyperlink>
      <w:r>
        <w:t xml:space="preserve"> </w:t>
      </w:r>
    </w:p>
  </w:footnote>
  <w:footnote w:id="6">
    <w:p w:rsidR="00E30F48" w:rsidRPr="00A95A5F" w:rsidRDefault="00E30F48" w:rsidP="00BC13B7">
      <w:pPr>
        <w:pStyle w:val="FootnoteText"/>
        <w:rPr>
          <w:rFonts w:cs="Arial"/>
        </w:rPr>
      </w:pPr>
      <w:r w:rsidRPr="00A95A5F">
        <w:rPr>
          <w:rStyle w:val="FootnoteReference"/>
          <w:rFonts w:cs="Arial"/>
        </w:rPr>
        <w:footnoteRef/>
      </w:r>
      <w:r>
        <w:rPr>
          <w:rFonts w:cs="Arial"/>
        </w:rPr>
        <w:t xml:space="preserve"> The five sites were: </w:t>
      </w:r>
      <w:proofErr w:type="spellStart"/>
      <w:r>
        <w:rPr>
          <w:rFonts w:cs="Arial"/>
        </w:rPr>
        <w:t>Wilkin</w:t>
      </w:r>
      <w:proofErr w:type="spellEnd"/>
      <w:r>
        <w:rPr>
          <w:rFonts w:cs="Arial"/>
        </w:rPr>
        <w:t xml:space="preserve"> County, </w:t>
      </w:r>
      <w:proofErr w:type="gramStart"/>
      <w:r>
        <w:rPr>
          <w:rFonts w:cs="Arial"/>
        </w:rPr>
        <w:t>MN ;</w:t>
      </w:r>
      <w:proofErr w:type="gramEnd"/>
      <w:r>
        <w:rPr>
          <w:rFonts w:cs="Arial"/>
        </w:rPr>
        <w:t xml:space="preserve"> McHenry County, ND; Portage la Prairie, Manitoba; Newton, Manitoba, Saskatoon, Saskatchewan.</w:t>
      </w:r>
    </w:p>
  </w:footnote>
  <w:footnote w:id="7">
    <w:p w:rsidR="00E30F48" w:rsidRPr="002F2B9B" w:rsidRDefault="00E30F48" w:rsidP="008230CF">
      <w:pPr>
        <w:pStyle w:val="FootnoteText"/>
        <w:rPr>
          <w:rFonts w:cs="Arial"/>
          <w:color w:val="000000" w:themeColor="text1"/>
          <w:lang w:val="en-GB"/>
        </w:rPr>
      </w:pPr>
      <w:r w:rsidRPr="002F2B9B">
        <w:rPr>
          <w:rStyle w:val="FootnoteReference"/>
          <w:rFonts w:cs="Arial"/>
          <w:color w:val="000000" w:themeColor="text1"/>
        </w:rPr>
        <w:footnoteRef/>
      </w:r>
      <w:r w:rsidRPr="002F2B9B">
        <w:rPr>
          <w:rFonts w:cs="Arial"/>
          <w:color w:val="000000" w:themeColor="text1"/>
        </w:rPr>
        <w:t xml:space="preserve"> </w:t>
      </w:r>
      <w:r w:rsidRPr="002F2B9B">
        <w:rPr>
          <w:rFonts w:cs="Arial"/>
          <w:color w:val="000000" w:themeColor="text1"/>
          <w:lang w:val="en-GB"/>
        </w:rPr>
        <w:t xml:space="preserve">SAS website - </w:t>
      </w:r>
      <w:hyperlink r:id="rId2" w:history="1">
        <w:r w:rsidRPr="002F2B9B">
          <w:rPr>
            <w:rStyle w:val="Hyperlink"/>
            <w:rFonts w:cs="Arial"/>
            <w:lang w:val="en-GB"/>
          </w:rPr>
          <w:t>http://www.sas.com/technologies/analytics/statistics/stat/index.html</w:t>
        </w:r>
      </w:hyperlink>
    </w:p>
  </w:footnote>
  <w:footnote w:id="8">
    <w:p w:rsidR="00E30F48" w:rsidRPr="00D54CC8" w:rsidRDefault="00E30F48" w:rsidP="008230CF">
      <w:pPr>
        <w:rPr>
          <w:rFonts w:cs="Arial"/>
          <w:color w:val="000000" w:themeColor="text1"/>
          <w:sz w:val="18"/>
          <w:szCs w:val="18"/>
          <w:lang w:val="en-GB"/>
        </w:rPr>
      </w:pPr>
      <w:r w:rsidRPr="00652EB7">
        <w:rPr>
          <w:rFonts w:cs="Arial"/>
          <w:color w:val="000000" w:themeColor="text1"/>
          <w:sz w:val="20"/>
          <w:szCs w:val="20"/>
          <w:vertAlign w:val="superscript"/>
        </w:rPr>
        <w:footnoteRef/>
      </w:r>
      <w:r w:rsidRPr="00652EB7">
        <w:rPr>
          <w:rFonts w:cs="Arial"/>
          <w:color w:val="000000" w:themeColor="text1"/>
          <w:sz w:val="20"/>
          <w:szCs w:val="20"/>
        </w:rPr>
        <w:t xml:space="preserve"> Published literature for canola </w:t>
      </w:r>
      <w:r w:rsidRPr="00610E37">
        <w:rPr>
          <w:rFonts w:cs="Arial"/>
          <w:color w:val="000000" w:themeColor="text1"/>
          <w:sz w:val="20"/>
          <w:szCs w:val="20"/>
        </w:rPr>
        <w:t xml:space="preserve">includes Wang et al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ExcludeAuth="1"&gt;&lt;Author&gt;Wang&lt;/Author&gt;&lt;Year&gt;1999&lt;/Year&gt;&lt;RecNum&gt;1297&lt;/RecNum&gt;&lt;IDText&gt;Effect of micronizing full fat canola seed on amino acid disappearance in the gastrointestinal tract of dairy cows&lt;/IDText&gt;&lt;MDL Ref_Type="Journal"&gt;&lt;Ref_Type&gt;Journal&lt;/Ref_Type&gt;&lt;Ref_ID&gt;1297&lt;/Ref_ID&gt;&lt;Title_Primary&gt;Effect of micronizing full fat canola seed on amino acid disappearance in the gastrointestinal tract of dairy cows&lt;/Title_Primary&gt;&lt;Authors_Primary&gt;Wang,Y.&lt;/Authors_Primary&gt;&lt;Authors_Primary&gt;McAllister,T.A.&lt;/Authors_Primary&gt;&lt;Authors_Primary&gt;Pickard,M.D.&lt;/Authors_Primary&gt;&lt;Authors_Primary&gt;Xu,Z.&lt;/Authors_Primary&gt;&lt;Authors_Primary&gt;Rode,L.M.&lt;/Authors_Primary&gt;&lt;Authors_Primary&gt;Cheng,K.-J.&lt;/Authors_Primary&gt;&lt;Date_Primary&gt;1999&lt;/Date_Primary&gt;&lt;Keywords&gt;canola&lt;/Keywords&gt;&lt;Reprint&gt;Not in File&lt;/Reprint&gt;&lt;Start_Page&gt;537&lt;/Start_Page&gt;&lt;End_Page&gt;544&lt;/End_Page&gt;&lt;Periodical&gt;Journal of Dairy Science&lt;/Periodical&gt;&lt;Volume&gt;82&lt;/Volume&gt;&lt;Web_URL_Link2&gt;&lt;u&gt;file://F:\Risk Assessment - Chemical Safety\GMO - shared\References\GM References\Wang et al_1999_micronizing full fat canola seed.pdf&lt;/u&gt;&lt;/Web_URL_Link2&gt;&lt;ZZ_JournalFull&gt;&lt;f name="System"&gt;Journal of Dairy Science&lt;/f&gt;&lt;/ZZ_JournalFull&gt;&lt;ZZ_WorkformID&gt;1&lt;/ZZ_WorkformID&gt;&lt;/MDL&gt;&lt;/Cite&gt;&lt;/Refman&gt;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(1999)</w:t>
      </w:r>
      <w:r w:rsidRPr="00610E37">
        <w:rPr>
          <w:rFonts w:cs="Arial"/>
          <w:color w:val="000000" w:themeColor="text1"/>
          <w:sz w:val="20"/>
          <w:szCs w:val="20"/>
        </w:rPr>
        <w:fldChar w:fldCharType="end"/>
      </w:r>
      <w:r w:rsidRPr="00610E37">
        <w:rPr>
          <w:rFonts w:cs="Arial"/>
          <w:color w:val="000000" w:themeColor="text1"/>
          <w:sz w:val="20"/>
          <w:szCs w:val="20"/>
        </w:rPr>
        <w:t xml:space="preserve">, Pritchard et al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ExcludeAuth="1"&gt;&lt;Author&gt;Pritchard&lt;/Author&gt;&lt;Year&gt;2000&lt;/Year&gt;&lt;RecNum&gt;1296&lt;/RecNum&gt;&lt;IDText&gt;Environmental effects on seed composition of Victorian canola&lt;/IDText&gt;&lt;MDL Ref_Type="Journal"&gt;&lt;Ref_Type&gt;Journal&lt;/Ref_Type&gt;&lt;Ref_ID&gt;1296&lt;/Ref_ID&gt;&lt;Title_Primary&gt;Environmental effects on seed composition of Victorian canola&lt;/Title_Primary&gt;&lt;Authors_Primary&gt;Pritchard,F.M.&lt;/Authors_Primary&gt;&lt;Authors_Primary&gt;Eagles,H.A.&lt;/Authors_Primary&gt;&lt;Authors_Primary&gt;Norton,R.M.&lt;/Authors_Primary&gt;&lt;Authors_Primary&gt;Salisbury,P.A.&lt;/Authors_Primary&gt;&lt;Authors_Primary&gt;Nicolas,M.&lt;/Authors_Primary&gt;&lt;Date_Primary&gt;2000&lt;/Date_Primary&gt;&lt;Keywords&gt;canola&lt;/Keywords&gt;&lt;Reprint&gt;Not in File&lt;/Reprint&gt;&lt;Start_Page&gt;679&lt;/Start_Page&gt;&lt;End_Page&gt;685&lt;/End_Page&gt;&lt;Periodical&gt;Australian Journal of Experimental Agriculture&lt;/Periodical&gt;&lt;Volume&gt;40&lt;/Volume&gt;&lt;Web_URL_Link2&gt;&lt;u&gt;file://F:\Risk Assessment - Chemical Safety\GMO - shared\References\GM References\Pritchard et al_2000_Aus canola composition.pdf&lt;/u&gt;&lt;/Web_URL_Link2&gt;&lt;ZZ_JournalFull&gt;&lt;f name="System"&gt;Australian Journal of Experimental Agriculture&lt;/f&gt;&lt;/ZZ_JournalFull&gt;&lt;ZZ_WorkformID&gt;1&lt;/ZZ_WorkformID&gt;&lt;/MDL&gt;&lt;/Cite&gt;&lt;/Refman&gt;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(2000)</w:t>
      </w:r>
      <w:r w:rsidRPr="00610E37">
        <w:rPr>
          <w:rFonts w:cs="Arial"/>
          <w:color w:val="000000" w:themeColor="text1"/>
          <w:sz w:val="20"/>
          <w:szCs w:val="20"/>
        </w:rPr>
        <w:fldChar w:fldCharType="end"/>
      </w:r>
      <w:r w:rsidRPr="00610E37">
        <w:rPr>
          <w:rFonts w:cs="Arial"/>
          <w:color w:val="000000" w:themeColor="text1"/>
          <w:sz w:val="20"/>
          <w:szCs w:val="20"/>
        </w:rPr>
        <w:t xml:space="preserve">, </w:t>
      </w:r>
      <w:proofErr w:type="spellStart"/>
      <w:r w:rsidRPr="00610E37">
        <w:rPr>
          <w:rFonts w:eastAsiaTheme="minorHAnsi" w:cs="Arial"/>
          <w:bCs/>
          <w:sz w:val="20"/>
          <w:szCs w:val="20"/>
          <w:lang w:val="en-US"/>
        </w:rPr>
        <w:t>Szmigielska</w:t>
      </w:r>
      <w:proofErr w:type="spellEnd"/>
      <w:r w:rsidRPr="00610E37">
        <w:rPr>
          <w:rFonts w:cs="Arial"/>
          <w:color w:val="000000" w:themeColor="text1"/>
          <w:sz w:val="20"/>
          <w:szCs w:val="20"/>
        </w:rPr>
        <w:t xml:space="preserve"> et al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ExcludeAuth="1"&gt;&lt;Author&gt;Szmigielska&lt;/Author&gt;&lt;Year&gt;2000&lt;/Year&gt;&lt;RecNum&gt;1277&lt;/RecNum&gt;&lt;IDText&gt;Determination of glucosinolates in canola seed using anion exchange membrane extraction combined with the high-pressure liquid chromatography detection&lt;/IDText&gt;&lt;MDL Ref_Type="Journal"&gt;&lt;Ref_Type&gt;Journal&lt;/Ref_Type&gt;&lt;Ref_ID&gt;1277&lt;/Ref_ID&gt;&lt;Title_Primary&gt;Determination of glucosinolates in canola seed using anion exchange membrane extraction combined with the high-pressure liquid chromatography detection&lt;/Title_Primary&gt;&lt;Authors_Primary&gt;Szmigielska,A.M.&lt;/Authors_Primary&gt;&lt;Authors_Primary&gt;Schoenau,J.J.&lt;/Authors_Primary&gt;&lt;Authors_Primary&gt;Levers,V.&lt;/Authors_Primary&gt;&lt;Date_Primary&gt;2000&lt;/Date_Primary&gt;&lt;Keywords&gt;canola&lt;/Keywords&gt;&lt;Keywords&gt;Seeds&lt;/Keywords&gt;&lt;Keywords&gt;standards&lt;/Keywords&gt;&lt;Keywords&gt;methods&lt;/Keywords&gt;&lt;Keywords&gt;analysis&lt;/Keywords&gt;&lt;Keywords&gt;Chromatography&lt;/Keywords&gt;&lt;Reprint&gt;In File&lt;/Reprint&gt;&lt;Start_Page&gt;4487&lt;/Start_Page&gt;&lt;End_Page&gt;4491&lt;/End_Page&gt;&lt;Periodical&gt;Journal of Agricultural and Food Chemistry&lt;/Periodical&gt;&lt;Volume&gt;48&lt;/Volume&gt;&lt;Web_URL_Link2&gt;&lt;u&gt;file://F:\Risk Assessment - Chemical Safety\GMO - shared\References\GM References\Szmigielska et al_2000_glucosinolates in canola.pdf&lt;/u&gt;&lt;/Web_URL_Link2&gt;&lt;ZZ_JournalFull&gt;&lt;f name="System"&gt;Journal of Agricultural and Food Chemistry&lt;/f&gt;&lt;/ZZ_JournalFull&gt;&lt;ZZ_WorkformID&gt;1&lt;/ZZ_WorkformID&gt;&lt;/MDL&gt;&lt;/Cite&gt;&lt;/Refman&gt;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(2000)</w:t>
      </w:r>
      <w:r w:rsidRPr="00610E37">
        <w:rPr>
          <w:rFonts w:cs="Arial"/>
          <w:color w:val="000000" w:themeColor="text1"/>
          <w:sz w:val="20"/>
          <w:szCs w:val="20"/>
        </w:rPr>
        <w:fldChar w:fldCharType="end"/>
      </w:r>
      <w:r w:rsidRPr="00610E37">
        <w:rPr>
          <w:rFonts w:cs="Arial"/>
          <w:color w:val="000000" w:themeColor="text1"/>
          <w:sz w:val="20"/>
          <w:szCs w:val="20"/>
        </w:rPr>
        <w:t xml:space="preserve">, </w:t>
      </w:r>
      <w:proofErr w:type="spellStart"/>
      <w:r w:rsidRPr="00610E37">
        <w:rPr>
          <w:rFonts w:cs="Arial"/>
          <w:color w:val="000000" w:themeColor="text1"/>
          <w:sz w:val="20"/>
          <w:szCs w:val="20"/>
        </w:rPr>
        <w:t>Marwede</w:t>
      </w:r>
      <w:proofErr w:type="spellEnd"/>
      <w:r w:rsidRPr="00610E37">
        <w:rPr>
          <w:rFonts w:cs="Arial"/>
          <w:color w:val="000000" w:themeColor="text1"/>
          <w:sz w:val="20"/>
          <w:szCs w:val="20"/>
        </w:rPr>
        <w:t xml:space="preserve"> et al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ExcludeAuth="1"&gt;&lt;Author&gt;Marwede&lt;/Author&gt;&lt;Year&gt;2004&lt;/Year&gt;&lt;RecNum&gt;1295&lt;/RecNum&gt;&lt;IDText&gt;Genotype x environment interactions and heritability of tocopherol contents in canola&lt;/IDText&gt;&lt;MDL Ref_Type="Journal"&gt;&lt;Ref_Type&gt;Journal&lt;/Ref_Type&gt;&lt;Ref_ID&gt;1295&lt;/Ref_ID&gt;&lt;Title_Primary&gt;Genotype x environment interactions and heritability of tocopherol contents in canola&lt;/Title_Primary&gt;&lt;Authors_Primary&gt;Marwede,V.&lt;/Authors_Primary&gt;&lt;Authors_Primary&gt;Schierholt,C.&lt;/Authors_Primary&gt;&lt;Authors_Primary&gt;M&amp;#xF6;llers,C.&lt;/Authors_Primary&gt;&lt;Authors_Primary&gt;Becker,H.C.&lt;/Authors_Primary&gt;&lt;Date_Primary&gt;2004&lt;/Date_Primary&gt;&lt;Keywords&gt;canola&lt;/Keywords&gt;&lt;Keywords&gt;Molecular Structure&lt;/Keywords&gt;&lt;Keywords&gt;Plants&lt;/Keywords&gt;&lt;Keywords&gt;nutrients&lt;/Keywords&gt;&lt;Keywords&gt;Vitamin E&lt;/Keywords&gt;&lt;Keywords&gt;Fatty Acids&lt;/Keywords&gt;&lt;Reprint&gt;Not in File&lt;/Reprint&gt;&lt;Start_Page&gt;728&lt;/Start_Page&gt;&lt;End_Page&gt;731&lt;/End_Page&gt;&lt;Periodical&gt;Crop Science&lt;/Periodical&gt;&lt;Volume&gt;44&lt;/Volume&gt;&lt;Web_URL_Link2&gt;&lt;u&gt;file://F:\Risk Assessment - Chemical Safety\GMO - shared\References\GM References\Marwede et al_2004_tocopherol in canola.pdf&lt;/u&gt;&lt;/Web_URL_Link2&gt;&lt;ZZ_JournalFull&gt;&lt;f name="System"&gt;Crop Science&lt;/f&gt;&lt;/ZZ_JournalFull&gt;&lt;ZZ_WorkformID&gt;1&lt;/ZZ_WorkformID&gt;&lt;/MDL&gt;&lt;/Cite&gt;&lt;/Refman&gt;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(2004)</w:t>
      </w:r>
      <w:r w:rsidRPr="00610E37">
        <w:rPr>
          <w:rFonts w:cs="Arial"/>
          <w:color w:val="000000" w:themeColor="text1"/>
          <w:sz w:val="20"/>
          <w:szCs w:val="20"/>
        </w:rPr>
        <w:fldChar w:fldCharType="end"/>
      </w:r>
      <w:r w:rsidRPr="00610E37">
        <w:rPr>
          <w:rFonts w:cs="Arial"/>
          <w:color w:val="000000" w:themeColor="text1"/>
          <w:sz w:val="20"/>
          <w:szCs w:val="20"/>
        </w:rPr>
        <w:t xml:space="preserve">, </w:t>
      </w:r>
      <w:proofErr w:type="spellStart"/>
      <w:r>
        <w:rPr>
          <w:rFonts w:cs="Arial"/>
          <w:color w:val="000000" w:themeColor="text1"/>
          <w:sz w:val="20"/>
          <w:szCs w:val="20"/>
        </w:rPr>
        <w:t>Barthet</w:t>
      </w:r>
      <w:proofErr w:type="spellEnd"/>
      <w:r>
        <w:rPr>
          <w:rFonts w:cs="Arial"/>
          <w:color w:val="000000" w:themeColor="text1"/>
          <w:sz w:val="20"/>
          <w:szCs w:val="20"/>
        </w:rPr>
        <w:t xml:space="preserve"> &amp; </w:t>
      </w:r>
      <w:proofErr w:type="spellStart"/>
      <w:r>
        <w:rPr>
          <w:rFonts w:cs="Arial"/>
          <w:color w:val="000000" w:themeColor="text1"/>
          <w:sz w:val="20"/>
          <w:szCs w:val="20"/>
        </w:rPr>
        <w:t>Daun</w:t>
      </w:r>
      <w:proofErr w:type="spellEnd"/>
      <w:r>
        <w:rPr>
          <w:rFonts w:cs="Arial"/>
          <w:color w:val="000000" w:themeColor="text1"/>
          <w:sz w:val="20"/>
          <w:szCs w:val="20"/>
        </w:rPr>
        <w:t xml:space="preserve"> </w:t>
      </w:r>
      <w:r>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ExcludeAuth="1"&gt;&lt;Author&gt;Barthet&lt;/Author&gt;&lt;Year&gt;2005&lt;/Year&gt;&lt;RecNum&gt;1294&lt;/RecNum&gt;&lt;IDText&gt;Effect of sprouting on the quality and composition of canola seed and oil&lt;/IDText&gt;&lt;MDL Ref_Type="Journal"&gt;&lt;Ref_Type&gt;Journal&lt;/Ref_Type&gt;&lt;Ref_ID&gt;1294&lt;/Ref_ID&gt;&lt;Title_Primary&gt;Effect of sprouting on the quality and composition of canola seed and oil&lt;/Title_Primary&gt;&lt;Authors_Primary&gt;Barthet,V.J.&lt;/Authors_Primary&gt;&lt;Authors_Primary&gt;Daun,J.K.&lt;/Authors_Primary&gt;&lt;Date_Primary&gt;2005&lt;/Date_Primary&gt;&lt;Keywords&gt;canola&lt;/Keywords&gt;&lt;Reprint&gt;Not in File&lt;/Reprint&gt;&lt;Start_Page&gt;511&lt;/Start_Page&gt;&lt;End_Page&gt;517&lt;/End_Page&gt;&lt;Periodical&gt;Journal of the American Oil Chemists&amp;apos; Society&lt;/Periodical&gt;&lt;Volume&gt;82&lt;/Volume&gt;&lt;Web_URL_Link2&gt;&lt;u&gt;file://F:\Risk Assessment - Chemical Safety\GMO - shared\References\GM References\Barthet &amp;amp; Daun_2005_canola seed composition.pdf&lt;/u&gt;&lt;/Web_URL_Link2&gt;&lt;ZZ_JournalFull&gt;&lt;f name="System"&gt;Journal of the American Oil Chemists&amp;apos; Society&lt;/f&gt;&lt;/ZZ_JournalFull&gt;&lt;ZZ_WorkformID&gt;1&lt;/ZZ_WorkformID&gt;&lt;/MDL&gt;&lt;/Cite&gt;&lt;/Refman&gt;</w:instrText>
      </w:r>
      <w:r>
        <w:rPr>
          <w:rFonts w:cs="Arial"/>
          <w:color w:val="000000" w:themeColor="text1"/>
          <w:sz w:val="20"/>
          <w:szCs w:val="20"/>
        </w:rPr>
        <w:fldChar w:fldCharType="separate"/>
      </w:r>
      <w:r>
        <w:rPr>
          <w:rFonts w:cs="Arial"/>
          <w:noProof/>
          <w:color w:val="000000" w:themeColor="text1"/>
          <w:sz w:val="20"/>
          <w:szCs w:val="20"/>
        </w:rPr>
        <w:t>(2005)</w:t>
      </w:r>
      <w:r>
        <w:rPr>
          <w:rFonts w:cs="Arial"/>
          <w:color w:val="000000" w:themeColor="text1"/>
          <w:sz w:val="20"/>
          <w:szCs w:val="20"/>
        </w:rPr>
        <w:fldChar w:fldCharType="end"/>
      </w:r>
      <w:r>
        <w:rPr>
          <w:rFonts w:cs="Arial"/>
          <w:color w:val="000000" w:themeColor="text1"/>
          <w:sz w:val="20"/>
          <w:szCs w:val="20"/>
        </w:rPr>
        <w:t xml:space="preserve">, </w:t>
      </w:r>
      <w:r w:rsidRPr="00610E37">
        <w:rPr>
          <w:rFonts w:cs="Arial"/>
          <w:color w:val="000000" w:themeColor="text1"/>
          <w:sz w:val="20"/>
          <w:szCs w:val="20"/>
        </w:rPr>
        <w:t xml:space="preserve">Brand et al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ExcludeAuth="1"&gt;&lt;Author&gt;Brand&lt;/Author&gt;&lt;Year&gt;2007&lt;/Year&gt;&lt;RecNum&gt;1280&lt;/RecNum&gt;&lt;IDText&gt;&amp;#xA; Anti-nutritional factors in canola produced in the Western and Southern Cape areas of South Africa&lt;/IDText&gt;&lt;MDL Ref_Type="Journal"&gt;&lt;Ref_Type&gt;Journal&lt;/Ref_Type&gt;&lt;Ref_ID&gt;1280&lt;/Ref_ID&gt;&lt;Title_Primary&gt;&lt;f name="Times New Roman"&gt;&amp;#xA;&lt;/f&gt; Anti-nutritional factors in canola produced in the Western and Southern Cape areas of South Africa&lt;/Title_Primary&gt;&lt;Authors_Primary&gt;Brand,T.S.&lt;/Authors_Primary&gt;&lt;Authors_Primary&gt;Smith,N.&lt;/Authors_Primary&gt;&lt;Authors_Primary&gt;Hoffman,L.C.&lt;/Authors_Primary&gt;&lt;Date_Primary&gt;2007&lt;/Date_Primary&gt;&lt;Keywords&gt;canola&lt;/Keywords&gt;&lt;Keywords&gt;Diet&lt;/Keywords&gt;&lt;Keywords&gt;Animals&lt;/Keywords&gt;&lt;Reprint&gt;In File&lt;/Reprint&gt;&lt;Start_Page&gt;45&lt;/Start_Page&gt;&lt;End_Page&gt;50&lt;/End_Page&gt;&lt;Periodical&gt;South African Journal of Animal Science&lt;/Periodical&gt;&lt;Volume&gt;37&lt;/Volume&gt;&lt;Issue&gt;1&lt;/Issue&gt;&lt;Web_URL_Link2&gt;&lt;u&gt;file://F:\Risk Assessment - Chemical Safety\GMO - shared\References\GM References\Brand et al_2007_anti-nutritionals in canola.pdf&lt;/u&gt;&lt;/Web_URL_Link2&gt;&lt;ZZ_JournalFull&gt;&lt;f name="System"&gt;South African Journal of Animal Science&lt;/f&gt;&lt;/ZZ_JournalFull&gt;&lt;ZZ_WorkformID&gt;1&lt;/ZZ_WorkformID&gt;&lt;/MDL&gt;&lt;/Cite&gt;&lt;/Refman&gt;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(2007)</w:t>
      </w:r>
      <w:r w:rsidRPr="00610E37">
        <w:rPr>
          <w:rFonts w:cs="Arial"/>
          <w:color w:val="000000" w:themeColor="text1"/>
          <w:sz w:val="20"/>
          <w:szCs w:val="20"/>
        </w:rPr>
        <w:fldChar w:fldCharType="end"/>
      </w:r>
      <w:r w:rsidRPr="00610E37">
        <w:rPr>
          <w:rFonts w:cs="Arial"/>
          <w:color w:val="000000" w:themeColor="text1"/>
          <w:sz w:val="20"/>
          <w:szCs w:val="20"/>
        </w:rPr>
        <w:t xml:space="preserve">, </w:t>
      </w:r>
      <w:proofErr w:type="spellStart"/>
      <w:r w:rsidRPr="00610E37">
        <w:rPr>
          <w:rFonts w:cs="Arial"/>
          <w:color w:val="000000" w:themeColor="text1"/>
          <w:sz w:val="20"/>
          <w:szCs w:val="20"/>
        </w:rPr>
        <w:t>Seberry</w:t>
      </w:r>
      <w:proofErr w:type="spellEnd"/>
      <w:r w:rsidRPr="00610E37">
        <w:rPr>
          <w:rFonts w:cs="Arial"/>
          <w:color w:val="000000" w:themeColor="text1"/>
          <w:sz w:val="20"/>
          <w:szCs w:val="20"/>
        </w:rPr>
        <w:t xml:space="preserve"> et al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ExcludeAuth="1"&gt;&lt;Author&gt;Seberry&lt;/Author&gt;&lt;Year&gt;2007&lt;/Year&gt;&lt;RecNum&gt;1278&lt;/RecNum&gt;&lt;IDText&gt;Quality of Australian Canola 2006&lt;/IDText&gt;&lt;MDL Ref_Type="Report"&gt;&lt;Ref_Type&gt;Report&lt;/Ref_Type&gt;&lt;Ref_ID&gt;1278&lt;/Ref_ID&gt;&lt;Title_Primary&gt;Quality of Australian Canola 2006&lt;/Title_Primary&gt;&lt;Authors_Primary&gt;Seberry,D.E.&lt;/Authors_Primary&gt;&lt;Authors_Primary&gt;Mailer,R.J.&lt;/Authors_Primary&gt;&lt;Authors_Primary&gt;Parker,P.A.&lt;/Authors_Primary&gt;&lt;Date_Primary&gt;2007&lt;/Date_Primary&gt;&lt;Keywords&gt;canola&lt;/Keywords&gt;&lt;Reprint&gt;In File&lt;/Reprint&gt;&lt;Volume&gt;Volume No.13&lt;/Volume&gt;&lt;Publisher&gt;Australian Oilseeds Federation, and NSW Department of Primary Industries&lt;/Publisher&gt;&lt;Web_URL&gt;&lt;u&gt;http://www.australianoilseeds.com/commodity_groups/canola_association_of_australia/quality_of_australian_canola&lt;/u&gt;&lt;/Web_URL&gt;&lt;Web_URL_Link2&gt;&lt;u&gt;file://F:\Risk Assessment - Chemical Safety\GMO - shared\References\GM References\Seberry et al_2007_canola stats for 2006_2007.pdf&lt;/u&gt;&lt;/Web_URL_Link2&gt;&lt;ZZ_WorkformID&gt;24&lt;/ZZ_WorkformID&gt;&lt;/MDL&gt;&lt;/Cite&gt;&lt;/Refman&gt;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(2007)</w:t>
      </w:r>
      <w:r w:rsidRPr="00610E37">
        <w:rPr>
          <w:rFonts w:cs="Arial"/>
          <w:color w:val="000000" w:themeColor="text1"/>
          <w:sz w:val="20"/>
          <w:szCs w:val="20"/>
        </w:rPr>
        <w:fldChar w:fldCharType="end"/>
      </w:r>
      <w:r w:rsidRPr="00610E37">
        <w:rPr>
          <w:rFonts w:cs="Arial"/>
          <w:color w:val="000000" w:themeColor="text1"/>
          <w:sz w:val="20"/>
          <w:szCs w:val="20"/>
        </w:rPr>
        <w:t xml:space="preserve">, </w:t>
      </w:r>
      <w:proofErr w:type="spellStart"/>
      <w:r w:rsidRPr="00610E37">
        <w:rPr>
          <w:rFonts w:cs="Arial"/>
          <w:color w:val="000000" w:themeColor="text1"/>
          <w:sz w:val="20"/>
          <w:szCs w:val="20"/>
        </w:rPr>
        <w:t>Spragg</w:t>
      </w:r>
      <w:proofErr w:type="spellEnd"/>
      <w:r w:rsidRPr="00610E37">
        <w:rPr>
          <w:rFonts w:cs="Arial"/>
          <w:color w:val="000000" w:themeColor="text1"/>
          <w:sz w:val="20"/>
          <w:szCs w:val="20"/>
        </w:rPr>
        <w:t xml:space="preserve"> &amp; Mailer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ExcludeAuth="1"&gt;&lt;Author&gt;Spragg&lt;/Author&gt;&lt;Year&gt;2007&lt;/Year&gt;&lt;RecNum&gt;1281&lt;/RecNum&gt;&lt;IDText&gt;Project Code: 1B-103-0506: Canola Meal Value Chain Quality Improvement&lt;/IDText&gt;&lt;MDL Ref_Type="Report"&gt;&lt;Ref_Type&gt;Report&lt;/Ref_Type&gt;&lt;Ref_ID&gt;1281&lt;/Ref_ID&gt;&lt;Title_Primary&gt;Project Code: 1B-103-0506: Canola Meal Value Chain Quality Improvement&lt;/Title_Primary&gt;&lt;Authors_Primary&gt;Spragg,J.&lt;/Authors_Primary&gt;&lt;Authors_Primary&gt;Mailer,R.&lt;/Authors_Primary&gt;&lt;Date_Primary&gt;2007&lt;/Date_Primary&gt;&lt;Keywords&gt;canola&lt;/Keywords&gt;&lt;Reprint&gt;In File&lt;/Reprint&gt;&lt;Publisher&gt;A final report prepared for Australian Oilseeds Federation and Pork Cooperative Research Centre, JCS Solutions Pty Ltd, Victoria&lt;/Publisher&gt;&lt;Web_URL_Link2&gt;&lt;u&gt;file://F:\Risk Assessment - Chemical Safety\GMO - shared\References\GM References\Spragg &amp;amp; Mailer_2007_canola composition.pdf&lt;/u&gt;&lt;/Web_URL_Link2&gt;&lt;ZZ_WorkformID&gt;24&lt;/ZZ_WorkformID&gt;&lt;/MDL&gt;&lt;/Cite&gt;&lt;/Refman&gt;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(2007)</w:t>
      </w:r>
      <w:r w:rsidRPr="00610E37">
        <w:rPr>
          <w:rFonts w:cs="Arial"/>
          <w:color w:val="000000" w:themeColor="text1"/>
          <w:sz w:val="20"/>
          <w:szCs w:val="20"/>
        </w:rPr>
        <w:fldChar w:fldCharType="end"/>
      </w:r>
      <w:r w:rsidRPr="00610E37">
        <w:rPr>
          <w:rFonts w:cs="Arial"/>
          <w:color w:val="000000" w:themeColor="text1"/>
          <w:sz w:val="20"/>
          <w:szCs w:val="20"/>
        </w:rPr>
        <w:t xml:space="preserve">, OECD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ExcludeAuth="1"&gt;&lt;Author&gt;OECD&lt;/Author&gt;&lt;Year&gt;2011&lt;/Year&gt;&lt;RecNum&gt;1273&lt;/RecNum&gt;&lt;IDText&gt;Revised consensus document on compositional considerations for new varieties of low erucic acid rapeseed (canola): key food and feed nutrients, anti-nutrients and toxicants&lt;/IDText&gt;&lt;MDL Ref_Type="Report"&gt;&lt;Ref_Type&gt;Report&lt;/Ref_Type&gt;&lt;Ref_ID&gt;1273&lt;/Ref_ID&gt;&lt;Title_Primary&gt;Revised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toxicants&lt;/Title_Primary&gt;&lt;Authors_Primary&gt;OECD&lt;/Authors_Primary&gt;&lt;Date_Primary&gt;2011&lt;/Date_Primary&gt;&lt;Keywords&gt;canola&lt;/Keywords&gt;&lt;Keywords&gt;nutrients&lt;/Keywords&gt;&lt;Keywords&gt;Safety&lt;/Keywords&gt;&lt;Reprint&gt;In File&lt;/Reprint&gt;&lt;Volume&gt;ENV/JM/MONO(2011)55&lt;/Volume&gt;&lt;Pub_Place&gt;Paris&lt;/Pub_Place&gt;&lt;Publisher&gt;Organization for Economic Co-operation and Development&lt;/Publisher&gt;&lt;Title_Series&gt;Series on the Safety of Novel Foods and Feed No. 24&lt;/Title_Series&gt;&lt;Web_URL&gt;&lt;u&gt;http://www.oecd.org/document/22/0&lt;/u&gt;,3746,en_2649_34385_46808854_1_1_1_1,00.html&lt;/Web_URL&gt;&lt;Web_URL_Link2&gt;&lt;u&gt;file://F:\Risk Assessment - Chemical Safety\GMO - shared\References\GM References\OECD_2011_revised canola compositional doc.pdf&lt;/u&gt;&lt;/Web_URL_Link2&gt;&lt;ZZ_WorkformID&gt;24&lt;/ZZ_WorkformID&gt;&lt;/MDL&gt;&lt;/Cite&gt;&lt;/Refman&gt;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(2011)</w:t>
      </w:r>
      <w:r w:rsidRPr="00610E37">
        <w:rPr>
          <w:rFonts w:cs="Arial"/>
          <w:color w:val="000000" w:themeColor="text1"/>
          <w:sz w:val="20"/>
          <w:szCs w:val="20"/>
        </w:rPr>
        <w:fldChar w:fldCharType="end"/>
      </w:r>
      <w:r w:rsidRPr="00610E37">
        <w:rPr>
          <w:rFonts w:cs="Arial"/>
          <w:color w:val="000000" w:themeColor="text1"/>
          <w:sz w:val="20"/>
          <w:szCs w:val="20"/>
        </w:rPr>
        <w:t xml:space="preserve">, Dairy One Cooperative </w:t>
      </w:r>
      <w:r w:rsidRPr="00610E37">
        <w:rPr>
          <w:rFonts w:cs="Arial"/>
          <w:color w:val="000000" w:themeColor="text1"/>
          <w:sz w:val="20"/>
          <w:szCs w:val="20"/>
        </w:rPr>
        <w:fldChar w:fldCharType="begin"/>
      </w:r>
      <w:r>
        <w:rPr>
          <w:rFonts w:cs="Arial"/>
          <w:color w:val="000000" w:themeColor="text1"/>
          <w:sz w:val="20"/>
          <w:szCs w:val="20"/>
        </w:rPr>
        <w:instrText xml:space="preserve"> ADDIN REFMGR.CITE &lt;Refman&gt;&lt;Cite ExcludeAuth="1"&gt;&lt;Author&gt;Dairy One Cooperative Inc.&lt;/Author&gt;&lt;Year&gt;2011&lt;/Year&gt;&lt;RecNum&gt;1275&lt;/RecNum&gt;&lt;IDText&gt;Canola seed accumulated crop years: 05/01/2000 through 04/30/2011&lt;/IDText&gt;&lt;MDL Ref_Type="Report"&gt;&lt;Ref_Type&gt;Report&lt;/Ref_Type&gt;&lt;Ref_ID&gt;1275&lt;/Ref_ID&gt;&lt;Title_Primary&gt;Canola seed accumulated crop years: 05/01/2000 through 04/30/2011&lt;/Title_Primary&gt;&lt;Authors_Primary&gt;Dairy One Cooperative Inc.&lt;/Authors_Primary&gt;&lt;Date_Primary&gt;2011&lt;/Date_Primary&gt;&lt;Keywords&gt;canola&lt;/Keywords&gt;&lt;Reprint&gt;In File&lt;/Reprint&gt;&lt;Publisher&gt;Dairy One Cooperative Inc. Feed Composition Library&lt;/Publisher&gt;&lt;Web_URL&gt;&lt;u&gt;http://www.dairyone.com/Forage/FeedComp/mainlibrary.asp&lt;/u&gt;&lt;/Web_URL&gt;&lt;ZZ_WorkformID&gt;24&lt;/ZZ_WorkformID&gt;&lt;/MDL&gt;&lt;/Cite&gt;&lt;/Refman&gt;</w:instrText>
      </w:r>
      <w:r w:rsidRPr="00610E37">
        <w:rPr>
          <w:rFonts w:cs="Arial"/>
          <w:color w:val="000000" w:themeColor="text1"/>
          <w:sz w:val="20"/>
          <w:szCs w:val="20"/>
        </w:rPr>
        <w:fldChar w:fldCharType="separate"/>
      </w:r>
      <w:r w:rsidRPr="00610E37">
        <w:rPr>
          <w:rFonts w:cs="Arial"/>
          <w:noProof/>
          <w:color w:val="000000" w:themeColor="text1"/>
          <w:sz w:val="20"/>
          <w:szCs w:val="20"/>
        </w:rPr>
        <w:t>(2011)</w:t>
      </w:r>
      <w:r w:rsidRPr="00610E37">
        <w:rPr>
          <w:rFonts w:cs="Arial"/>
          <w:color w:val="000000" w:themeColor="text1"/>
          <w:sz w:val="20"/>
          <w:szCs w:val="20"/>
        </w:rPr>
        <w:fldChar w:fldCharType="end"/>
      </w:r>
    </w:p>
  </w:footnote>
  <w:footnote w:id="9">
    <w:p w:rsidR="00E30F48" w:rsidRDefault="00E30F48">
      <w:pPr>
        <w:pStyle w:val="FootnoteText"/>
      </w:pPr>
      <w:r>
        <w:rPr>
          <w:rStyle w:val="FootnoteReference"/>
        </w:rPr>
        <w:footnoteRef/>
      </w:r>
      <w:r>
        <w:t xml:space="preserve"> All website references were current as at 26 July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Default="00E30F48"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rsidR="00E30F48" w:rsidRDefault="00E30F48" w:rsidP="00CE5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Pr="00E1433E" w:rsidRDefault="00E30F48" w:rsidP="002C0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F48" w:rsidRDefault="00E30F48"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rsidR="00E30F48" w:rsidRDefault="00E30F48" w:rsidP="00CE5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4CBE28"/>
    <w:lvl w:ilvl="0">
      <w:start w:val="1"/>
      <w:numFmt w:val="decimal"/>
      <w:lvlText w:val="%1."/>
      <w:lvlJc w:val="left"/>
      <w:pPr>
        <w:tabs>
          <w:tab w:val="num" w:pos="1492"/>
        </w:tabs>
        <w:ind w:left="1492" w:hanging="360"/>
      </w:pPr>
    </w:lvl>
  </w:abstractNum>
  <w:abstractNum w:abstractNumId="1">
    <w:nsid w:val="FFFFFF7D"/>
    <w:multiLevelType w:val="singleLevel"/>
    <w:tmpl w:val="D910F512"/>
    <w:lvl w:ilvl="0">
      <w:start w:val="1"/>
      <w:numFmt w:val="decimal"/>
      <w:lvlText w:val="%1."/>
      <w:lvlJc w:val="left"/>
      <w:pPr>
        <w:tabs>
          <w:tab w:val="num" w:pos="1209"/>
        </w:tabs>
        <w:ind w:left="1209" w:hanging="360"/>
      </w:pPr>
    </w:lvl>
  </w:abstractNum>
  <w:abstractNum w:abstractNumId="2">
    <w:nsid w:val="FFFFFF7E"/>
    <w:multiLevelType w:val="singleLevel"/>
    <w:tmpl w:val="692E86E2"/>
    <w:lvl w:ilvl="0">
      <w:start w:val="1"/>
      <w:numFmt w:val="decimal"/>
      <w:lvlText w:val="%1."/>
      <w:lvlJc w:val="left"/>
      <w:pPr>
        <w:tabs>
          <w:tab w:val="num" w:pos="926"/>
        </w:tabs>
        <w:ind w:left="926" w:hanging="360"/>
      </w:pPr>
    </w:lvl>
  </w:abstractNum>
  <w:abstractNum w:abstractNumId="3">
    <w:nsid w:val="FFFFFF7F"/>
    <w:multiLevelType w:val="singleLevel"/>
    <w:tmpl w:val="579C67B0"/>
    <w:lvl w:ilvl="0">
      <w:start w:val="1"/>
      <w:numFmt w:val="decimal"/>
      <w:lvlText w:val="%1."/>
      <w:lvlJc w:val="left"/>
      <w:pPr>
        <w:tabs>
          <w:tab w:val="num" w:pos="643"/>
        </w:tabs>
        <w:ind w:left="643" w:hanging="360"/>
      </w:pPr>
    </w:lvl>
  </w:abstractNum>
  <w:abstractNum w:abstractNumId="4">
    <w:nsid w:val="FFFFFF80"/>
    <w:multiLevelType w:val="singleLevel"/>
    <w:tmpl w:val="60D0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6051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654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6CEB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AAB08C"/>
    <w:lvl w:ilvl="0">
      <w:start w:val="1"/>
      <w:numFmt w:val="decimal"/>
      <w:lvlText w:val="%1."/>
      <w:lvlJc w:val="left"/>
      <w:pPr>
        <w:tabs>
          <w:tab w:val="num" w:pos="360"/>
        </w:tabs>
        <w:ind w:left="360" w:hanging="360"/>
      </w:pPr>
    </w:lvl>
  </w:abstractNum>
  <w:abstractNum w:abstractNumId="9">
    <w:nsid w:val="FFFFFF89"/>
    <w:multiLevelType w:val="singleLevel"/>
    <w:tmpl w:val="604CDE7E"/>
    <w:lvl w:ilvl="0">
      <w:start w:val="1"/>
      <w:numFmt w:val="bullet"/>
      <w:lvlText w:val=""/>
      <w:lvlJc w:val="left"/>
      <w:pPr>
        <w:tabs>
          <w:tab w:val="num" w:pos="360"/>
        </w:tabs>
        <w:ind w:left="360" w:hanging="360"/>
      </w:pPr>
      <w:rPr>
        <w:rFonts w:ascii="Symbol" w:hAnsi="Symbol" w:hint="default"/>
      </w:rPr>
    </w:lvl>
  </w:abstractNum>
  <w:abstractNum w:abstractNumId="10">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2605EA"/>
    <w:multiLevelType w:val="hybridMultilevel"/>
    <w:tmpl w:val="2304B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DE6A57"/>
    <w:multiLevelType w:val="singleLevel"/>
    <w:tmpl w:val="E41A4AEA"/>
    <w:lvl w:ilvl="0">
      <w:start w:val="1"/>
      <w:numFmt w:val="bullet"/>
      <w:lvlText w:val=""/>
      <w:lvlJc w:val="left"/>
      <w:pPr>
        <w:tabs>
          <w:tab w:val="num" w:pos="360"/>
        </w:tabs>
        <w:ind w:left="360" w:hanging="360"/>
      </w:pPr>
      <w:rPr>
        <w:rFonts w:ascii="Symbol" w:hAnsi="Symbol" w:hint="default"/>
      </w:rPr>
    </w:lvl>
  </w:abstractNum>
  <w:abstractNum w:abstractNumId="14">
    <w:nsid w:val="2A7E4FFD"/>
    <w:multiLevelType w:val="hybridMultilevel"/>
    <w:tmpl w:val="DF6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2042CC"/>
    <w:multiLevelType w:val="hybridMultilevel"/>
    <w:tmpl w:val="8C5C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997"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F0018C4"/>
    <w:multiLevelType w:val="hybridMultilevel"/>
    <w:tmpl w:val="BF329C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C37314"/>
    <w:multiLevelType w:val="hybridMultilevel"/>
    <w:tmpl w:val="494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871701"/>
    <w:multiLevelType w:val="hybridMultilevel"/>
    <w:tmpl w:val="88827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261C7C"/>
    <w:multiLevelType w:val="multilevel"/>
    <w:tmpl w:val="47BEA45E"/>
    <w:lvl w:ilvl="0">
      <w:start w:val="1"/>
      <w:numFmt w:val="decimal"/>
      <w:pStyle w:val="Heading1"/>
      <w:lvlText w:val="%1"/>
      <w:lvlJc w:val="left"/>
      <w:pPr>
        <w:ind w:left="4543" w:hanging="432"/>
      </w:pPr>
    </w:lvl>
    <w:lvl w:ilvl="1">
      <w:start w:val="1"/>
      <w:numFmt w:val="decimal"/>
      <w:pStyle w:val="Heading2"/>
      <w:lvlText w:val="%1.%2"/>
      <w:lvlJc w:val="left"/>
      <w:pPr>
        <w:ind w:left="2986" w:hanging="576"/>
      </w:pPr>
    </w:lvl>
    <w:lvl w:ilvl="2">
      <w:start w:val="1"/>
      <w:numFmt w:val="decimal"/>
      <w:pStyle w:val="Heading3"/>
      <w:lvlText w:val="%1.%2.%3"/>
      <w:lvlJc w:val="left"/>
      <w:pPr>
        <w:ind w:left="3414"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3274" w:hanging="864"/>
      </w:pPr>
    </w:lvl>
    <w:lvl w:ilvl="4">
      <w:start w:val="1"/>
      <w:numFmt w:val="decimal"/>
      <w:pStyle w:val="Heading5"/>
      <w:lvlText w:val="%1.%2.%3.%4.%5"/>
      <w:lvlJc w:val="left"/>
      <w:pPr>
        <w:ind w:left="3418" w:hanging="1008"/>
      </w:pPr>
    </w:lvl>
    <w:lvl w:ilvl="5">
      <w:start w:val="1"/>
      <w:numFmt w:val="decimal"/>
      <w:pStyle w:val="Heading6"/>
      <w:lvlText w:val="%1.%2.%3.%4.%5.%6"/>
      <w:lvlJc w:val="left"/>
      <w:pPr>
        <w:ind w:left="3562" w:hanging="1152"/>
      </w:pPr>
    </w:lvl>
    <w:lvl w:ilvl="6">
      <w:start w:val="1"/>
      <w:numFmt w:val="decimal"/>
      <w:pStyle w:val="Heading7"/>
      <w:lvlText w:val="%1.%2.%3.%4.%5.%6.%7"/>
      <w:lvlJc w:val="left"/>
      <w:pPr>
        <w:ind w:left="3706" w:hanging="1296"/>
      </w:pPr>
    </w:lvl>
    <w:lvl w:ilvl="7">
      <w:start w:val="1"/>
      <w:numFmt w:val="decimal"/>
      <w:pStyle w:val="Heading8"/>
      <w:lvlText w:val="%1.%2.%3.%4.%5.%6.%7.%8"/>
      <w:lvlJc w:val="left"/>
      <w:pPr>
        <w:ind w:left="3850" w:hanging="1440"/>
      </w:pPr>
    </w:lvl>
    <w:lvl w:ilvl="8">
      <w:start w:val="1"/>
      <w:numFmt w:val="decimal"/>
      <w:pStyle w:val="Heading9"/>
      <w:lvlText w:val="%1.%2.%3.%4.%5.%6.%7.%8.%9"/>
      <w:lvlJc w:val="left"/>
      <w:pPr>
        <w:ind w:left="3994" w:hanging="1584"/>
      </w:pPr>
    </w:lvl>
  </w:abstractNum>
  <w:abstractNum w:abstractNumId="24">
    <w:nsid w:val="68456BC7"/>
    <w:multiLevelType w:val="hybridMultilevel"/>
    <w:tmpl w:val="1FCC1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E84046"/>
    <w:multiLevelType w:val="hybridMultilevel"/>
    <w:tmpl w:val="EF1A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E40429"/>
    <w:multiLevelType w:val="hybridMultilevel"/>
    <w:tmpl w:val="E63E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4A104F"/>
    <w:multiLevelType w:val="hybridMultilevel"/>
    <w:tmpl w:val="A2A8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6"/>
  </w:num>
  <w:num w:numId="4">
    <w:abstractNumId w:val="18"/>
  </w:num>
  <w:num w:numId="5">
    <w:abstractNumId w:val="15"/>
  </w:num>
  <w:num w:numId="6">
    <w:abstractNumId w:val="23"/>
  </w:num>
  <w:num w:numId="7">
    <w:abstractNumId w:val="23"/>
  </w:num>
  <w:num w:numId="8">
    <w:abstractNumId w:val="11"/>
  </w:num>
  <w:num w:numId="9">
    <w:abstractNumId w:val="16"/>
  </w:num>
  <w:num w:numId="10">
    <w:abstractNumId w:val="23"/>
  </w:num>
  <w:num w:numId="11">
    <w:abstractNumId w:val="23"/>
  </w:num>
  <w:num w:numId="12">
    <w:abstractNumId w:val="20"/>
  </w:num>
  <w:num w:numId="13">
    <w:abstractNumId w:val="23"/>
  </w:num>
  <w:num w:numId="14">
    <w:abstractNumId w:val="10"/>
  </w:num>
  <w:num w:numId="15">
    <w:abstractNumId w:val="19"/>
  </w:num>
  <w:num w:numId="16">
    <w:abstractNumId w:val="27"/>
  </w:num>
  <w:num w:numId="17">
    <w:abstractNumId w:val="25"/>
  </w:num>
  <w:num w:numId="18">
    <w:abstractNumId w:val="23"/>
  </w:num>
  <w:num w:numId="19">
    <w:abstractNumId w:val="13"/>
  </w:num>
  <w:num w:numId="20">
    <w:abstractNumId w:val="23"/>
  </w:num>
  <w:num w:numId="21">
    <w:abstractNumId w:val="24"/>
  </w:num>
  <w:num w:numId="22">
    <w:abstractNumId w:val="23"/>
  </w:num>
  <w:num w:numId="23">
    <w:abstractNumId w:val="22"/>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14"/>
  </w:num>
  <w:num w:numId="35">
    <w:abstractNumId w:val="12"/>
  </w:num>
  <w:num w:numId="36">
    <w:abstractNumId w:val="23"/>
  </w:num>
  <w:num w:numId="37">
    <w:abstractNumId w:val="23"/>
  </w:num>
  <w:num w:numId="38">
    <w:abstractNumId w:val="28"/>
  </w:num>
  <w:num w:numId="39">
    <w:abstractNumId w:val="23"/>
  </w:num>
  <w:num w:numId="40">
    <w:abstractNumId w:val="2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68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21549"/>
    <w:rsid w:val="0000060B"/>
    <w:rsid w:val="00000CB9"/>
    <w:rsid w:val="0000162A"/>
    <w:rsid w:val="000038F6"/>
    <w:rsid w:val="000059BA"/>
    <w:rsid w:val="0000626F"/>
    <w:rsid w:val="00006D1E"/>
    <w:rsid w:val="0001146B"/>
    <w:rsid w:val="00012AF6"/>
    <w:rsid w:val="00013367"/>
    <w:rsid w:val="000134BD"/>
    <w:rsid w:val="00015CC3"/>
    <w:rsid w:val="000172EE"/>
    <w:rsid w:val="00020660"/>
    <w:rsid w:val="00022594"/>
    <w:rsid w:val="00026480"/>
    <w:rsid w:val="00030452"/>
    <w:rsid w:val="000357BA"/>
    <w:rsid w:val="000359F9"/>
    <w:rsid w:val="00035F1E"/>
    <w:rsid w:val="00035F6E"/>
    <w:rsid w:val="0003607F"/>
    <w:rsid w:val="00044A1D"/>
    <w:rsid w:val="00046ED1"/>
    <w:rsid w:val="00047CA1"/>
    <w:rsid w:val="000505A9"/>
    <w:rsid w:val="00061101"/>
    <w:rsid w:val="00061CB2"/>
    <w:rsid w:val="00061CE4"/>
    <w:rsid w:val="0006208F"/>
    <w:rsid w:val="00070344"/>
    <w:rsid w:val="00071C76"/>
    <w:rsid w:val="00073E6F"/>
    <w:rsid w:val="000810CF"/>
    <w:rsid w:val="00085DFC"/>
    <w:rsid w:val="000904F6"/>
    <w:rsid w:val="00093493"/>
    <w:rsid w:val="00094EF5"/>
    <w:rsid w:val="000960A1"/>
    <w:rsid w:val="000960CD"/>
    <w:rsid w:val="000973CD"/>
    <w:rsid w:val="000A2BFB"/>
    <w:rsid w:val="000A2D94"/>
    <w:rsid w:val="000A2FF0"/>
    <w:rsid w:val="000A5681"/>
    <w:rsid w:val="000A7209"/>
    <w:rsid w:val="000B2507"/>
    <w:rsid w:val="000B3CCD"/>
    <w:rsid w:val="000B5092"/>
    <w:rsid w:val="000B6CC8"/>
    <w:rsid w:val="000C3016"/>
    <w:rsid w:val="000D22A6"/>
    <w:rsid w:val="000D69FF"/>
    <w:rsid w:val="000E1771"/>
    <w:rsid w:val="000E1D38"/>
    <w:rsid w:val="000E477F"/>
    <w:rsid w:val="000E5E51"/>
    <w:rsid w:val="000E6234"/>
    <w:rsid w:val="000F63DA"/>
    <w:rsid w:val="00102179"/>
    <w:rsid w:val="001028B4"/>
    <w:rsid w:val="00105910"/>
    <w:rsid w:val="00105C4D"/>
    <w:rsid w:val="001113CB"/>
    <w:rsid w:val="00115383"/>
    <w:rsid w:val="00121549"/>
    <w:rsid w:val="00121FC5"/>
    <w:rsid w:val="00122372"/>
    <w:rsid w:val="0013065A"/>
    <w:rsid w:val="001308D7"/>
    <w:rsid w:val="00133512"/>
    <w:rsid w:val="001347C7"/>
    <w:rsid w:val="00135470"/>
    <w:rsid w:val="00136AEF"/>
    <w:rsid w:val="001405AD"/>
    <w:rsid w:val="00145CEA"/>
    <w:rsid w:val="001527DE"/>
    <w:rsid w:val="001533B3"/>
    <w:rsid w:val="0015347B"/>
    <w:rsid w:val="00153FD1"/>
    <w:rsid w:val="0015558E"/>
    <w:rsid w:val="00157C2C"/>
    <w:rsid w:val="0016054E"/>
    <w:rsid w:val="00160C95"/>
    <w:rsid w:val="00160DA9"/>
    <w:rsid w:val="001633B0"/>
    <w:rsid w:val="00163D3E"/>
    <w:rsid w:val="001640A4"/>
    <w:rsid w:val="001769A8"/>
    <w:rsid w:val="0018026A"/>
    <w:rsid w:val="001810B7"/>
    <w:rsid w:val="00182BF7"/>
    <w:rsid w:val="001834BC"/>
    <w:rsid w:val="00184198"/>
    <w:rsid w:val="00190D34"/>
    <w:rsid w:val="00195CE3"/>
    <w:rsid w:val="001A27B2"/>
    <w:rsid w:val="001A4CB2"/>
    <w:rsid w:val="001A5170"/>
    <w:rsid w:val="001A76BE"/>
    <w:rsid w:val="001B0BF1"/>
    <w:rsid w:val="001B21AC"/>
    <w:rsid w:val="001B58AA"/>
    <w:rsid w:val="001B5AA2"/>
    <w:rsid w:val="001B6255"/>
    <w:rsid w:val="001B65EA"/>
    <w:rsid w:val="001B7C7E"/>
    <w:rsid w:val="001C0CA6"/>
    <w:rsid w:val="001C2C16"/>
    <w:rsid w:val="001C4BE4"/>
    <w:rsid w:val="001C6EF1"/>
    <w:rsid w:val="001D3B81"/>
    <w:rsid w:val="001D43FC"/>
    <w:rsid w:val="001D7AAF"/>
    <w:rsid w:val="001D7B15"/>
    <w:rsid w:val="001D7C4E"/>
    <w:rsid w:val="001E13C3"/>
    <w:rsid w:val="001E2FC7"/>
    <w:rsid w:val="001E42BF"/>
    <w:rsid w:val="001E60ED"/>
    <w:rsid w:val="001F1195"/>
    <w:rsid w:val="001F1E99"/>
    <w:rsid w:val="001F3041"/>
    <w:rsid w:val="0020000F"/>
    <w:rsid w:val="00201484"/>
    <w:rsid w:val="00204971"/>
    <w:rsid w:val="0020507B"/>
    <w:rsid w:val="00207F81"/>
    <w:rsid w:val="002111FE"/>
    <w:rsid w:val="00212FCC"/>
    <w:rsid w:val="00213151"/>
    <w:rsid w:val="00214139"/>
    <w:rsid w:val="00214584"/>
    <w:rsid w:val="002200FD"/>
    <w:rsid w:val="00220155"/>
    <w:rsid w:val="002212E2"/>
    <w:rsid w:val="00223D75"/>
    <w:rsid w:val="002358C1"/>
    <w:rsid w:val="00235995"/>
    <w:rsid w:val="00235C47"/>
    <w:rsid w:val="00242A62"/>
    <w:rsid w:val="00245DD5"/>
    <w:rsid w:val="00252220"/>
    <w:rsid w:val="00252AD3"/>
    <w:rsid w:val="00255ED3"/>
    <w:rsid w:val="00256EC6"/>
    <w:rsid w:val="002573B5"/>
    <w:rsid w:val="00257B92"/>
    <w:rsid w:val="00260464"/>
    <w:rsid w:val="00260A44"/>
    <w:rsid w:val="00261E65"/>
    <w:rsid w:val="0026324E"/>
    <w:rsid w:val="00264A10"/>
    <w:rsid w:val="00264D2F"/>
    <w:rsid w:val="00266880"/>
    <w:rsid w:val="00274A46"/>
    <w:rsid w:val="00275D9B"/>
    <w:rsid w:val="00276ADB"/>
    <w:rsid w:val="0028076E"/>
    <w:rsid w:val="00281ACF"/>
    <w:rsid w:val="00281CC8"/>
    <w:rsid w:val="00282193"/>
    <w:rsid w:val="00282BCB"/>
    <w:rsid w:val="00284A07"/>
    <w:rsid w:val="00286D3E"/>
    <w:rsid w:val="0029032A"/>
    <w:rsid w:val="00291A9C"/>
    <w:rsid w:val="00293359"/>
    <w:rsid w:val="002A2FB7"/>
    <w:rsid w:val="002A2FED"/>
    <w:rsid w:val="002A4D9B"/>
    <w:rsid w:val="002A7C86"/>
    <w:rsid w:val="002B7568"/>
    <w:rsid w:val="002C0CC7"/>
    <w:rsid w:val="002C174C"/>
    <w:rsid w:val="002C38E4"/>
    <w:rsid w:val="002C4AF5"/>
    <w:rsid w:val="002C617C"/>
    <w:rsid w:val="002C7243"/>
    <w:rsid w:val="002D38CD"/>
    <w:rsid w:val="002D4652"/>
    <w:rsid w:val="002D76B3"/>
    <w:rsid w:val="002D7BDD"/>
    <w:rsid w:val="002E1B7E"/>
    <w:rsid w:val="002E4292"/>
    <w:rsid w:val="002E453D"/>
    <w:rsid w:val="002E6938"/>
    <w:rsid w:val="002F0BF6"/>
    <w:rsid w:val="002F2B9B"/>
    <w:rsid w:val="002F3468"/>
    <w:rsid w:val="002F5073"/>
    <w:rsid w:val="00300274"/>
    <w:rsid w:val="00300430"/>
    <w:rsid w:val="00302579"/>
    <w:rsid w:val="00305354"/>
    <w:rsid w:val="00305D09"/>
    <w:rsid w:val="0030626E"/>
    <w:rsid w:val="003067AE"/>
    <w:rsid w:val="0030698B"/>
    <w:rsid w:val="00307240"/>
    <w:rsid w:val="00311E98"/>
    <w:rsid w:val="0031297F"/>
    <w:rsid w:val="00320583"/>
    <w:rsid w:val="00320C85"/>
    <w:rsid w:val="00324A50"/>
    <w:rsid w:val="0033108E"/>
    <w:rsid w:val="003319C6"/>
    <w:rsid w:val="00332DFB"/>
    <w:rsid w:val="00334CD0"/>
    <w:rsid w:val="0033546E"/>
    <w:rsid w:val="003361B6"/>
    <w:rsid w:val="00336CAB"/>
    <w:rsid w:val="00340227"/>
    <w:rsid w:val="003403DB"/>
    <w:rsid w:val="00340604"/>
    <w:rsid w:val="00341B4D"/>
    <w:rsid w:val="003420F3"/>
    <w:rsid w:val="0034388B"/>
    <w:rsid w:val="00344254"/>
    <w:rsid w:val="00344274"/>
    <w:rsid w:val="00346472"/>
    <w:rsid w:val="003474F0"/>
    <w:rsid w:val="0035082E"/>
    <w:rsid w:val="00351A8C"/>
    <w:rsid w:val="00352155"/>
    <w:rsid w:val="00353B35"/>
    <w:rsid w:val="00356033"/>
    <w:rsid w:val="003571BE"/>
    <w:rsid w:val="0036156F"/>
    <w:rsid w:val="00363C04"/>
    <w:rsid w:val="00367F4C"/>
    <w:rsid w:val="00370AD4"/>
    <w:rsid w:val="00374DEA"/>
    <w:rsid w:val="0037633C"/>
    <w:rsid w:val="003764B0"/>
    <w:rsid w:val="00376E4E"/>
    <w:rsid w:val="0037701E"/>
    <w:rsid w:val="00380120"/>
    <w:rsid w:val="00384030"/>
    <w:rsid w:val="003840E7"/>
    <w:rsid w:val="003845FF"/>
    <w:rsid w:val="00386183"/>
    <w:rsid w:val="00386ACA"/>
    <w:rsid w:val="00387AC4"/>
    <w:rsid w:val="00391EBD"/>
    <w:rsid w:val="003950EF"/>
    <w:rsid w:val="003951F9"/>
    <w:rsid w:val="003965D6"/>
    <w:rsid w:val="003973E8"/>
    <w:rsid w:val="003A1A18"/>
    <w:rsid w:val="003A2291"/>
    <w:rsid w:val="003A48E7"/>
    <w:rsid w:val="003A4D88"/>
    <w:rsid w:val="003A6A1C"/>
    <w:rsid w:val="003B19F0"/>
    <w:rsid w:val="003B1F47"/>
    <w:rsid w:val="003B3468"/>
    <w:rsid w:val="003B4121"/>
    <w:rsid w:val="003B7425"/>
    <w:rsid w:val="003C0A7D"/>
    <w:rsid w:val="003C29F1"/>
    <w:rsid w:val="003C6EA7"/>
    <w:rsid w:val="003C7507"/>
    <w:rsid w:val="003C77AC"/>
    <w:rsid w:val="003D0D3E"/>
    <w:rsid w:val="003D19CE"/>
    <w:rsid w:val="003D2221"/>
    <w:rsid w:val="003D3D0A"/>
    <w:rsid w:val="003D5048"/>
    <w:rsid w:val="003D674B"/>
    <w:rsid w:val="003E12F5"/>
    <w:rsid w:val="003F0073"/>
    <w:rsid w:val="003F18A4"/>
    <w:rsid w:val="003F6CE8"/>
    <w:rsid w:val="00401EC3"/>
    <w:rsid w:val="004043FC"/>
    <w:rsid w:val="00406410"/>
    <w:rsid w:val="0040797B"/>
    <w:rsid w:val="004079D1"/>
    <w:rsid w:val="00407F11"/>
    <w:rsid w:val="00412DD9"/>
    <w:rsid w:val="004143BB"/>
    <w:rsid w:val="00416583"/>
    <w:rsid w:val="00422E9E"/>
    <w:rsid w:val="004257B3"/>
    <w:rsid w:val="00426198"/>
    <w:rsid w:val="0043048D"/>
    <w:rsid w:val="004306E8"/>
    <w:rsid w:val="00430C4A"/>
    <w:rsid w:val="00433BFC"/>
    <w:rsid w:val="00444E8B"/>
    <w:rsid w:val="00446DAD"/>
    <w:rsid w:val="00447801"/>
    <w:rsid w:val="00447AF8"/>
    <w:rsid w:val="00450371"/>
    <w:rsid w:val="0045047B"/>
    <w:rsid w:val="0045167F"/>
    <w:rsid w:val="0045620E"/>
    <w:rsid w:val="00460FB2"/>
    <w:rsid w:val="00464FFF"/>
    <w:rsid w:val="0046776D"/>
    <w:rsid w:val="004703E4"/>
    <w:rsid w:val="004742E6"/>
    <w:rsid w:val="00474571"/>
    <w:rsid w:val="00475F70"/>
    <w:rsid w:val="00475FA5"/>
    <w:rsid w:val="00481170"/>
    <w:rsid w:val="004820C7"/>
    <w:rsid w:val="004824E4"/>
    <w:rsid w:val="0048260C"/>
    <w:rsid w:val="004865C7"/>
    <w:rsid w:val="0048784D"/>
    <w:rsid w:val="004958FD"/>
    <w:rsid w:val="004A0B12"/>
    <w:rsid w:val="004A245C"/>
    <w:rsid w:val="004A3A15"/>
    <w:rsid w:val="004A3F8A"/>
    <w:rsid w:val="004A6195"/>
    <w:rsid w:val="004B0AA4"/>
    <w:rsid w:val="004B29C5"/>
    <w:rsid w:val="004B38FA"/>
    <w:rsid w:val="004B3A6B"/>
    <w:rsid w:val="004B3C78"/>
    <w:rsid w:val="004B53E4"/>
    <w:rsid w:val="004B681B"/>
    <w:rsid w:val="004B7A5E"/>
    <w:rsid w:val="004C1385"/>
    <w:rsid w:val="004D0947"/>
    <w:rsid w:val="004D1C61"/>
    <w:rsid w:val="004D3CD4"/>
    <w:rsid w:val="004D4A09"/>
    <w:rsid w:val="004D50CB"/>
    <w:rsid w:val="004D5354"/>
    <w:rsid w:val="004E08DA"/>
    <w:rsid w:val="004E1487"/>
    <w:rsid w:val="004E3033"/>
    <w:rsid w:val="004E34B1"/>
    <w:rsid w:val="004E4FE7"/>
    <w:rsid w:val="004E54FB"/>
    <w:rsid w:val="004E6B57"/>
    <w:rsid w:val="004E7FFE"/>
    <w:rsid w:val="004F049F"/>
    <w:rsid w:val="004F230C"/>
    <w:rsid w:val="004F4D97"/>
    <w:rsid w:val="00500AFC"/>
    <w:rsid w:val="00500B2A"/>
    <w:rsid w:val="00501B30"/>
    <w:rsid w:val="00503CC8"/>
    <w:rsid w:val="0050696D"/>
    <w:rsid w:val="00506CD8"/>
    <w:rsid w:val="00515421"/>
    <w:rsid w:val="00516892"/>
    <w:rsid w:val="00516F0E"/>
    <w:rsid w:val="00523519"/>
    <w:rsid w:val="0052633F"/>
    <w:rsid w:val="005265F5"/>
    <w:rsid w:val="00526C8A"/>
    <w:rsid w:val="00527DFE"/>
    <w:rsid w:val="0053239D"/>
    <w:rsid w:val="00533093"/>
    <w:rsid w:val="00533676"/>
    <w:rsid w:val="00535708"/>
    <w:rsid w:val="00543B04"/>
    <w:rsid w:val="00543B9C"/>
    <w:rsid w:val="0054503C"/>
    <w:rsid w:val="005454A6"/>
    <w:rsid w:val="005543A3"/>
    <w:rsid w:val="005545F4"/>
    <w:rsid w:val="00555705"/>
    <w:rsid w:val="00556326"/>
    <w:rsid w:val="00563B63"/>
    <w:rsid w:val="00563BC3"/>
    <w:rsid w:val="005671CB"/>
    <w:rsid w:val="0057252B"/>
    <w:rsid w:val="005726BE"/>
    <w:rsid w:val="00574341"/>
    <w:rsid w:val="00575E2A"/>
    <w:rsid w:val="00577127"/>
    <w:rsid w:val="0058041A"/>
    <w:rsid w:val="005834C9"/>
    <w:rsid w:val="0058656C"/>
    <w:rsid w:val="00586D93"/>
    <w:rsid w:val="00587076"/>
    <w:rsid w:val="005906CA"/>
    <w:rsid w:val="0059085B"/>
    <w:rsid w:val="00594378"/>
    <w:rsid w:val="00596445"/>
    <w:rsid w:val="005A21BA"/>
    <w:rsid w:val="005A24DD"/>
    <w:rsid w:val="005A58E6"/>
    <w:rsid w:val="005A5D6E"/>
    <w:rsid w:val="005A658D"/>
    <w:rsid w:val="005A675A"/>
    <w:rsid w:val="005B14ED"/>
    <w:rsid w:val="005C0538"/>
    <w:rsid w:val="005C14C7"/>
    <w:rsid w:val="005C327B"/>
    <w:rsid w:val="005C5D28"/>
    <w:rsid w:val="005D2FE7"/>
    <w:rsid w:val="005D30DF"/>
    <w:rsid w:val="005D3C3C"/>
    <w:rsid w:val="005D538C"/>
    <w:rsid w:val="005E1496"/>
    <w:rsid w:val="005E1F63"/>
    <w:rsid w:val="005E2DF5"/>
    <w:rsid w:val="005E33A2"/>
    <w:rsid w:val="005E5323"/>
    <w:rsid w:val="005E661C"/>
    <w:rsid w:val="005F09FA"/>
    <w:rsid w:val="005F1133"/>
    <w:rsid w:val="005F4939"/>
    <w:rsid w:val="005F6960"/>
    <w:rsid w:val="005F6AE0"/>
    <w:rsid w:val="006024EB"/>
    <w:rsid w:val="0060338D"/>
    <w:rsid w:val="006039E2"/>
    <w:rsid w:val="00605E2A"/>
    <w:rsid w:val="00605E53"/>
    <w:rsid w:val="006079BF"/>
    <w:rsid w:val="00610E37"/>
    <w:rsid w:val="0061162C"/>
    <w:rsid w:val="00620005"/>
    <w:rsid w:val="00620DBF"/>
    <w:rsid w:val="00621165"/>
    <w:rsid w:val="006222E3"/>
    <w:rsid w:val="006233C9"/>
    <w:rsid w:val="006248D4"/>
    <w:rsid w:val="00626174"/>
    <w:rsid w:val="00630429"/>
    <w:rsid w:val="00635B11"/>
    <w:rsid w:val="00636563"/>
    <w:rsid w:val="00636A93"/>
    <w:rsid w:val="006370FC"/>
    <w:rsid w:val="00642C5E"/>
    <w:rsid w:val="00644CF4"/>
    <w:rsid w:val="00647111"/>
    <w:rsid w:val="0065143B"/>
    <w:rsid w:val="00652EB7"/>
    <w:rsid w:val="00653556"/>
    <w:rsid w:val="00653DA2"/>
    <w:rsid w:val="00656108"/>
    <w:rsid w:val="00660A18"/>
    <w:rsid w:val="006613D8"/>
    <w:rsid w:val="00667BA4"/>
    <w:rsid w:val="00670AA7"/>
    <w:rsid w:val="00670E35"/>
    <w:rsid w:val="006779DE"/>
    <w:rsid w:val="00677A37"/>
    <w:rsid w:val="00680A04"/>
    <w:rsid w:val="00681BB3"/>
    <w:rsid w:val="0068272C"/>
    <w:rsid w:val="00682CE0"/>
    <w:rsid w:val="00686D7C"/>
    <w:rsid w:val="006900DE"/>
    <w:rsid w:val="006913B2"/>
    <w:rsid w:val="00691FD3"/>
    <w:rsid w:val="0069588C"/>
    <w:rsid w:val="00696C6C"/>
    <w:rsid w:val="006973D2"/>
    <w:rsid w:val="006A1337"/>
    <w:rsid w:val="006A197D"/>
    <w:rsid w:val="006A1BB6"/>
    <w:rsid w:val="006B35F1"/>
    <w:rsid w:val="006B415A"/>
    <w:rsid w:val="006B49D0"/>
    <w:rsid w:val="006B7602"/>
    <w:rsid w:val="006D0089"/>
    <w:rsid w:val="006D0226"/>
    <w:rsid w:val="006D0BEB"/>
    <w:rsid w:val="006D2BA4"/>
    <w:rsid w:val="006E6995"/>
    <w:rsid w:val="006F1C76"/>
    <w:rsid w:val="006F2C8A"/>
    <w:rsid w:val="006F3C80"/>
    <w:rsid w:val="006F4F2B"/>
    <w:rsid w:val="006F5C05"/>
    <w:rsid w:val="006F6C5E"/>
    <w:rsid w:val="0070364C"/>
    <w:rsid w:val="007053B2"/>
    <w:rsid w:val="00705DB6"/>
    <w:rsid w:val="0070690A"/>
    <w:rsid w:val="00707FD8"/>
    <w:rsid w:val="007102F5"/>
    <w:rsid w:val="0071034D"/>
    <w:rsid w:val="00710E5D"/>
    <w:rsid w:val="0071234E"/>
    <w:rsid w:val="00712E44"/>
    <w:rsid w:val="0071509E"/>
    <w:rsid w:val="00715110"/>
    <w:rsid w:val="00717731"/>
    <w:rsid w:val="007216B1"/>
    <w:rsid w:val="007222A1"/>
    <w:rsid w:val="00722919"/>
    <w:rsid w:val="00724618"/>
    <w:rsid w:val="00725100"/>
    <w:rsid w:val="00725439"/>
    <w:rsid w:val="00725D0F"/>
    <w:rsid w:val="0072756E"/>
    <w:rsid w:val="00727763"/>
    <w:rsid w:val="00731242"/>
    <w:rsid w:val="00731325"/>
    <w:rsid w:val="00735C9D"/>
    <w:rsid w:val="0074387A"/>
    <w:rsid w:val="00751CF3"/>
    <w:rsid w:val="00753F32"/>
    <w:rsid w:val="0075411E"/>
    <w:rsid w:val="0075506C"/>
    <w:rsid w:val="007563DD"/>
    <w:rsid w:val="0075687B"/>
    <w:rsid w:val="00756AB0"/>
    <w:rsid w:val="00760B67"/>
    <w:rsid w:val="00767C59"/>
    <w:rsid w:val="00770626"/>
    <w:rsid w:val="00770A62"/>
    <w:rsid w:val="00773664"/>
    <w:rsid w:val="00775E37"/>
    <w:rsid w:val="007766E2"/>
    <w:rsid w:val="007807C1"/>
    <w:rsid w:val="0078385F"/>
    <w:rsid w:val="0078411F"/>
    <w:rsid w:val="00791C5A"/>
    <w:rsid w:val="00794ACE"/>
    <w:rsid w:val="0079509E"/>
    <w:rsid w:val="00795779"/>
    <w:rsid w:val="00796693"/>
    <w:rsid w:val="00797070"/>
    <w:rsid w:val="007A00E6"/>
    <w:rsid w:val="007A3ABB"/>
    <w:rsid w:val="007A6838"/>
    <w:rsid w:val="007B0BAA"/>
    <w:rsid w:val="007B2A3A"/>
    <w:rsid w:val="007B379B"/>
    <w:rsid w:val="007B4420"/>
    <w:rsid w:val="007B660C"/>
    <w:rsid w:val="007C19D0"/>
    <w:rsid w:val="007C502F"/>
    <w:rsid w:val="007D49AA"/>
    <w:rsid w:val="007D50BF"/>
    <w:rsid w:val="007D55FA"/>
    <w:rsid w:val="007D6AB5"/>
    <w:rsid w:val="007D71AC"/>
    <w:rsid w:val="007D76E3"/>
    <w:rsid w:val="007E042D"/>
    <w:rsid w:val="007E44C5"/>
    <w:rsid w:val="007E4D21"/>
    <w:rsid w:val="007E54E0"/>
    <w:rsid w:val="007E659E"/>
    <w:rsid w:val="007E6FE0"/>
    <w:rsid w:val="007F1E1D"/>
    <w:rsid w:val="00803AA4"/>
    <w:rsid w:val="00806AF5"/>
    <w:rsid w:val="00807BB4"/>
    <w:rsid w:val="008131EA"/>
    <w:rsid w:val="00814E0A"/>
    <w:rsid w:val="00817402"/>
    <w:rsid w:val="008230CF"/>
    <w:rsid w:val="00823438"/>
    <w:rsid w:val="00826EBF"/>
    <w:rsid w:val="00834167"/>
    <w:rsid w:val="00834471"/>
    <w:rsid w:val="00834754"/>
    <w:rsid w:val="00837D2C"/>
    <w:rsid w:val="0084301E"/>
    <w:rsid w:val="00851213"/>
    <w:rsid w:val="00852977"/>
    <w:rsid w:val="00855384"/>
    <w:rsid w:val="00855CF6"/>
    <w:rsid w:val="00860339"/>
    <w:rsid w:val="00860AFC"/>
    <w:rsid w:val="008642EF"/>
    <w:rsid w:val="00867604"/>
    <w:rsid w:val="0087049A"/>
    <w:rsid w:val="00873DB7"/>
    <w:rsid w:val="00874C59"/>
    <w:rsid w:val="00875BC2"/>
    <w:rsid w:val="008761A6"/>
    <w:rsid w:val="008769AA"/>
    <w:rsid w:val="00877566"/>
    <w:rsid w:val="00877B31"/>
    <w:rsid w:val="00882A5F"/>
    <w:rsid w:val="008835F6"/>
    <w:rsid w:val="008849AE"/>
    <w:rsid w:val="00886177"/>
    <w:rsid w:val="00886C10"/>
    <w:rsid w:val="00891F48"/>
    <w:rsid w:val="00892847"/>
    <w:rsid w:val="00892BC3"/>
    <w:rsid w:val="008933F8"/>
    <w:rsid w:val="008934DD"/>
    <w:rsid w:val="00893603"/>
    <w:rsid w:val="00893E50"/>
    <w:rsid w:val="008954B5"/>
    <w:rsid w:val="00895614"/>
    <w:rsid w:val="008A23C7"/>
    <w:rsid w:val="008A4D5B"/>
    <w:rsid w:val="008A777D"/>
    <w:rsid w:val="008B085C"/>
    <w:rsid w:val="008B1E02"/>
    <w:rsid w:val="008B5074"/>
    <w:rsid w:val="008B5579"/>
    <w:rsid w:val="008B7006"/>
    <w:rsid w:val="008B7804"/>
    <w:rsid w:val="008C2749"/>
    <w:rsid w:val="008C6CE9"/>
    <w:rsid w:val="008D1EF7"/>
    <w:rsid w:val="008D3EA2"/>
    <w:rsid w:val="008D4AF3"/>
    <w:rsid w:val="008D4D9A"/>
    <w:rsid w:val="008D5E2F"/>
    <w:rsid w:val="008D620F"/>
    <w:rsid w:val="008D776A"/>
    <w:rsid w:val="008E0E37"/>
    <w:rsid w:val="008E1BCC"/>
    <w:rsid w:val="008E3999"/>
    <w:rsid w:val="008E4D9C"/>
    <w:rsid w:val="008E7F58"/>
    <w:rsid w:val="008F0CCD"/>
    <w:rsid w:val="008F32F1"/>
    <w:rsid w:val="008F38FC"/>
    <w:rsid w:val="009017C3"/>
    <w:rsid w:val="00903868"/>
    <w:rsid w:val="00907860"/>
    <w:rsid w:val="009112C3"/>
    <w:rsid w:val="0091170C"/>
    <w:rsid w:val="00916D84"/>
    <w:rsid w:val="00921574"/>
    <w:rsid w:val="009215C8"/>
    <w:rsid w:val="009228F3"/>
    <w:rsid w:val="009270C0"/>
    <w:rsid w:val="00927DBD"/>
    <w:rsid w:val="009301E7"/>
    <w:rsid w:val="00935110"/>
    <w:rsid w:val="00937519"/>
    <w:rsid w:val="0094542F"/>
    <w:rsid w:val="00946AD1"/>
    <w:rsid w:val="00952C84"/>
    <w:rsid w:val="0096193B"/>
    <w:rsid w:val="00961AFB"/>
    <w:rsid w:val="00962627"/>
    <w:rsid w:val="00963968"/>
    <w:rsid w:val="00963AD7"/>
    <w:rsid w:val="00965255"/>
    <w:rsid w:val="009719AC"/>
    <w:rsid w:val="00972FA6"/>
    <w:rsid w:val="0097410A"/>
    <w:rsid w:val="00974C63"/>
    <w:rsid w:val="00974FA7"/>
    <w:rsid w:val="009775EC"/>
    <w:rsid w:val="00977658"/>
    <w:rsid w:val="00980233"/>
    <w:rsid w:val="00983DDD"/>
    <w:rsid w:val="00983E42"/>
    <w:rsid w:val="00984F23"/>
    <w:rsid w:val="009873C1"/>
    <w:rsid w:val="00990DFD"/>
    <w:rsid w:val="00994F66"/>
    <w:rsid w:val="00995446"/>
    <w:rsid w:val="00996FE9"/>
    <w:rsid w:val="0099749C"/>
    <w:rsid w:val="009A055B"/>
    <w:rsid w:val="009A129C"/>
    <w:rsid w:val="009A12D7"/>
    <w:rsid w:val="009A1DD0"/>
    <w:rsid w:val="009A3860"/>
    <w:rsid w:val="009A49F7"/>
    <w:rsid w:val="009B2ADA"/>
    <w:rsid w:val="009C0153"/>
    <w:rsid w:val="009C0C43"/>
    <w:rsid w:val="009C3969"/>
    <w:rsid w:val="009C5423"/>
    <w:rsid w:val="009C636F"/>
    <w:rsid w:val="009C7C7E"/>
    <w:rsid w:val="009D1811"/>
    <w:rsid w:val="009D425F"/>
    <w:rsid w:val="009D62D6"/>
    <w:rsid w:val="009D649C"/>
    <w:rsid w:val="009D78EC"/>
    <w:rsid w:val="009E105C"/>
    <w:rsid w:val="009E26EF"/>
    <w:rsid w:val="009E28DA"/>
    <w:rsid w:val="009E2AA2"/>
    <w:rsid w:val="009E2F24"/>
    <w:rsid w:val="009E6FE3"/>
    <w:rsid w:val="009F03B6"/>
    <w:rsid w:val="009F360F"/>
    <w:rsid w:val="009F78DD"/>
    <w:rsid w:val="00A00424"/>
    <w:rsid w:val="00A012C8"/>
    <w:rsid w:val="00A01FC8"/>
    <w:rsid w:val="00A0246D"/>
    <w:rsid w:val="00A02688"/>
    <w:rsid w:val="00A03868"/>
    <w:rsid w:val="00A10772"/>
    <w:rsid w:val="00A10798"/>
    <w:rsid w:val="00A1120B"/>
    <w:rsid w:val="00A1261C"/>
    <w:rsid w:val="00A129CD"/>
    <w:rsid w:val="00A132BF"/>
    <w:rsid w:val="00A13E59"/>
    <w:rsid w:val="00A15F2B"/>
    <w:rsid w:val="00A227D3"/>
    <w:rsid w:val="00A24D4A"/>
    <w:rsid w:val="00A26972"/>
    <w:rsid w:val="00A27A71"/>
    <w:rsid w:val="00A31114"/>
    <w:rsid w:val="00A34B05"/>
    <w:rsid w:val="00A3696A"/>
    <w:rsid w:val="00A36B6E"/>
    <w:rsid w:val="00A37525"/>
    <w:rsid w:val="00A434C3"/>
    <w:rsid w:val="00A43838"/>
    <w:rsid w:val="00A44D87"/>
    <w:rsid w:val="00A45A28"/>
    <w:rsid w:val="00A467CA"/>
    <w:rsid w:val="00A47600"/>
    <w:rsid w:val="00A5293F"/>
    <w:rsid w:val="00A53746"/>
    <w:rsid w:val="00A548EE"/>
    <w:rsid w:val="00A5556A"/>
    <w:rsid w:val="00A6063A"/>
    <w:rsid w:val="00A663CC"/>
    <w:rsid w:val="00A70411"/>
    <w:rsid w:val="00A73E46"/>
    <w:rsid w:val="00A83057"/>
    <w:rsid w:val="00A84384"/>
    <w:rsid w:val="00A8786B"/>
    <w:rsid w:val="00A91FC8"/>
    <w:rsid w:val="00A92B77"/>
    <w:rsid w:val="00A947C6"/>
    <w:rsid w:val="00AA567D"/>
    <w:rsid w:val="00AA6F62"/>
    <w:rsid w:val="00AB06A9"/>
    <w:rsid w:val="00AB2D4F"/>
    <w:rsid w:val="00AB3564"/>
    <w:rsid w:val="00AB5D45"/>
    <w:rsid w:val="00AB66FB"/>
    <w:rsid w:val="00AB7A8B"/>
    <w:rsid w:val="00AC09EA"/>
    <w:rsid w:val="00AC42BF"/>
    <w:rsid w:val="00AC4A0F"/>
    <w:rsid w:val="00AD25A3"/>
    <w:rsid w:val="00AD3203"/>
    <w:rsid w:val="00AD3CF2"/>
    <w:rsid w:val="00AD5BBA"/>
    <w:rsid w:val="00AE3CA0"/>
    <w:rsid w:val="00AE4DCD"/>
    <w:rsid w:val="00AE53B2"/>
    <w:rsid w:val="00AF0E4F"/>
    <w:rsid w:val="00AF1124"/>
    <w:rsid w:val="00AF2F90"/>
    <w:rsid w:val="00AF45FD"/>
    <w:rsid w:val="00AF46CB"/>
    <w:rsid w:val="00AF556A"/>
    <w:rsid w:val="00AF6751"/>
    <w:rsid w:val="00B020DD"/>
    <w:rsid w:val="00B048E1"/>
    <w:rsid w:val="00B10B41"/>
    <w:rsid w:val="00B15020"/>
    <w:rsid w:val="00B175DB"/>
    <w:rsid w:val="00B2197E"/>
    <w:rsid w:val="00B222C1"/>
    <w:rsid w:val="00B22B85"/>
    <w:rsid w:val="00B248BD"/>
    <w:rsid w:val="00B24A17"/>
    <w:rsid w:val="00B25497"/>
    <w:rsid w:val="00B33FA8"/>
    <w:rsid w:val="00B342C8"/>
    <w:rsid w:val="00B36383"/>
    <w:rsid w:val="00B36A7F"/>
    <w:rsid w:val="00B36CFF"/>
    <w:rsid w:val="00B3738B"/>
    <w:rsid w:val="00B37DD8"/>
    <w:rsid w:val="00B40D93"/>
    <w:rsid w:val="00B44ADD"/>
    <w:rsid w:val="00B467C7"/>
    <w:rsid w:val="00B52A49"/>
    <w:rsid w:val="00B5659C"/>
    <w:rsid w:val="00B620BB"/>
    <w:rsid w:val="00B65A82"/>
    <w:rsid w:val="00B7101F"/>
    <w:rsid w:val="00B73420"/>
    <w:rsid w:val="00B73ED8"/>
    <w:rsid w:val="00B755AF"/>
    <w:rsid w:val="00B77F53"/>
    <w:rsid w:val="00B826E8"/>
    <w:rsid w:val="00B83B7D"/>
    <w:rsid w:val="00B871D1"/>
    <w:rsid w:val="00B914A5"/>
    <w:rsid w:val="00B91D2F"/>
    <w:rsid w:val="00B95E57"/>
    <w:rsid w:val="00B95F3F"/>
    <w:rsid w:val="00B97F78"/>
    <w:rsid w:val="00BA049D"/>
    <w:rsid w:val="00BA0936"/>
    <w:rsid w:val="00BA0B37"/>
    <w:rsid w:val="00BA1AA3"/>
    <w:rsid w:val="00BA3F8F"/>
    <w:rsid w:val="00BA5B78"/>
    <w:rsid w:val="00BB0574"/>
    <w:rsid w:val="00BB25C8"/>
    <w:rsid w:val="00BB7A3F"/>
    <w:rsid w:val="00BC08C6"/>
    <w:rsid w:val="00BC13B7"/>
    <w:rsid w:val="00BC2F03"/>
    <w:rsid w:val="00BC5476"/>
    <w:rsid w:val="00BD2ACF"/>
    <w:rsid w:val="00BD4D81"/>
    <w:rsid w:val="00BE3D0D"/>
    <w:rsid w:val="00BE40B8"/>
    <w:rsid w:val="00BF71C2"/>
    <w:rsid w:val="00C02E7B"/>
    <w:rsid w:val="00C06989"/>
    <w:rsid w:val="00C0758E"/>
    <w:rsid w:val="00C16DEC"/>
    <w:rsid w:val="00C21954"/>
    <w:rsid w:val="00C22A44"/>
    <w:rsid w:val="00C24325"/>
    <w:rsid w:val="00C27E52"/>
    <w:rsid w:val="00C30F00"/>
    <w:rsid w:val="00C312C2"/>
    <w:rsid w:val="00C336A7"/>
    <w:rsid w:val="00C33EAE"/>
    <w:rsid w:val="00C33ED4"/>
    <w:rsid w:val="00C34465"/>
    <w:rsid w:val="00C4087A"/>
    <w:rsid w:val="00C46EE5"/>
    <w:rsid w:val="00C47380"/>
    <w:rsid w:val="00C506FD"/>
    <w:rsid w:val="00C53F20"/>
    <w:rsid w:val="00C54DD7"/>
    <w:rsid w:val="00C55CA0"/>
    <w:rsid w:val="00C56232"/>
    <w:rsid w:val="00C63210"/>
    <w:rsid w:val="00C63EA6"/>
    <w:rsid w:val="00C7134C"/>
    <w:rsid w:val="00C75B55"/>
    <w:rsid w:val="00C7627B"/>
    <w:rsid w:val="00C76305"/>
    <w:rsid w:val="00C8158E"/>
    <w:rsid w:val="00C81B19"/>
    <w:rsid w:val="00C8679A"/>
    <w:rsid w:val="00C915C3"/>
    <w:rsid w:val="00C946C9"/>
    <w:rsid w:val="00CA0FA5"/>
    <w:rsid w:val="00CA5A67"/>
    <w:rsid w:val="00CA79D8"/>
    <w:rsid w:val="00CB0355"/>
    <w:rsid w:val="00CB2B40"/>
    <w:rsid w:val="00CB5722"/>
    <w:rsid w:val="00CC29BD"/>
    <w:rsid w:val="00CD1846"/>
    <w:rsid w:val="00CD3AA3"/>
    <w:rsid w:val="00CD4923"/>
    <w:rsid w:val="00CD51D0"/>
    <w:rsid w:val="00CD67F6"/>
    <w:rsid w:val="00CD69C6"/>
    <w:rsid w:val="00CE2F9B"/>
    <w:rsid w:val="00CE543D"/>
    <w:rsid w:val="00CE5AD9"/>
    <w:rsid w:val="00CF2130"/>
    <w:rsid w:val="00CF22BE"/>
    <w:rsid w:val="00CF3032"/>
    <w:rsid w:val="00CF48A4"/>
    <w:rsid w:val="00CF7964"/>
    <w:rsid w:val="00CF796F"/>
    <w:rsid w:val="00D07E36"/>
    <w:rsid w:val="00D12220"/>
    <w:rsid w:val="00D133BF"/>
    <w:rsid w:val="00D1371F"/>
    <w:rsid w:val="00D15793"/>
    <w:rsid w:val="00D16FE7"/>
    <w:rsid w:val="00D170EA"/>
    <w:rsid w:val="00D20009"/>
    <w:rsid w:val="00D21509"/>
    <w:rsid w:val="00D24154"/>
    <w:rsid w:val="00D25EA8"/>
    <w:rsid w:val="00D264ED"/>
    <w:rsid w:val="00D31AE9"/>
    <w:rsid w:val="00D31B86"/>
    <w:rsid w:val="00D32CD6"/>
    <w:rsid w:val="00D33BA3"/>
    <w:rsid w:val="00D371CB"/>
    <w:rsid w:val="00D423B8"/>
    <w:rsid w:val="00D42F23"/>
    <w:rsid w:val="00D440C2"/>
    <w:rsid w:val="00D46B38"/>
    <w:rsid w:val="00D47844"/>
    <w:rsid w:val="00D50AA1"/>
    <w:rsid w:val="00D51441"/>
    <w:rsid w:val="00D51A5A"/>
    <w:rsid w:val="00D543B1"/>
    <w:rsid w:val="00D54CC8"/>
    <w:rsid w:val="00D5635B"/>
    <w:rsid w:val="00D60F63"/>
    <w:rsid w:val="00D6271C"/>
    <w:rsid w:val="00D64465"/>
    <w:rsid w:val="00D6547B"/>
    <w:rsid w:val="00D668EB"/>
    <w:rsid w:val="00D7172C"/>
    <w:rsid w:val="00D725F0"/>
    <w:rsid w:val="00D7452E"/>
    <w:rsid w:val="00D81B76"/>
    <w:rsid w:val="00D81D33"/>
    <w:rsid w:val="00D8484D"/>
    <w:rsid w:val="00D87250"/>
    <w:rsid w:val="00D926A4"/>
    <w:rsid w:val="00D931C1"/>
    <w:rsid w:val="00D938FB"/>
    <w:rsid w:val="00D95101"/>
    <w:rsid w:val="00DA168A"/>
    <w:rsid w:val="00DA2EAB"/>
    <w:rsid w:val="00DA3F70"/>
    <w:rsid w:val="00DA4D57"/>
    <w:rsid w:val="00DA6778"/>
    <w:rsid w:val="00DB1637"/>
    <w:rsid w:val="00DB1CE1"/>
    <w:rsid w:val="00DB2FA0"/>
    <w:rsid w:val="00DB2FE9"/>
    <w:rsid w:val="00DB67F3"/>
    <w:rsid w:val="00DC0457"/>
    <w:rsid w:val="00DC198E"/>
    <w:rsid w:val="00DC391D"/>
    <w:rsid w:val="00DC464D"/>
    <w:rsid w:val="00DC570A"/>
    <w:rsid w:val="00DC5B02"/>
    <w:rsid w:val="00DC6BE2"/>
    <w:rsid w:val="00DD22E4"/>
    <w:rsid w:val="00DD3268"/>
    <w:rsid w:val="00DD3B4D"/>
    <w:rsid w:val="00DD3FF1"/>
    <w:rsid w:val="00DD6DD6"/>
    <w:rsid w:val="00DE1793"/>
    <w:rsid w:val="00DE20B2"/>
    <w:rsid w:val="00DF0873"/>
    <w:rsid w:val="00DF11C7"/>
    <w:rsid w:val="00DF65A6"/>
    <w:rsid w:val="00DF6A91"/>
    <w:rsid w:val="00E00870"/>
    <w:rsid w:val="00E0138D"/>
    <w:rsid w:val="00E05340"/>
    <w:rsid w:val="00E07964"/>
    <w:rsid w:val="00E10D39"/>
    <w:rsid w:val="00E14AA6"/>
    <w:rsid w:val="00E14E00"/>
    <w:rsid w:val="00E17137"/>
    <w:rsid w:val="00E17FAA"/>
    <w:rsid w:val="00E20A27"/>
    <w:rsid w:val="00E22443"/>
    <w:rsid w:val="00E22C9F"/>
    <w:rsid w:val="00E24C4A"/>
    <w:rsid w:val="00E27459"/>
    <w:rsid w:val="00E27832"/>
    <w:rsid w:val="00E30F48"/>
    <w:rsid w:val="00E31DC1"/>
    <w:rsid w:val="00E36CF9"/>
    <w:rsid w:val="00E426AD"/>
    <w:rsid w:val="00E4349F"/>
    <w:rsid w:val="00E44892"/>
    <w:rsid w:val="00E455C2"/>
    <w:rsid w:val="00E45E01"/>
    <w:rsid w:val="00E5039B"/>
    <w:rsid w:val="00E53B8E"/>
    <w:rsid w:val="00E53CA5"/>
    <w:rsid w:val="00E548DF"/>
    <w:rsid w:val="00E54ABD"/>
    <w:rsid w:val="00E56109"/>
    <w:rsid w:val="00E56854"/>
    <w:rsid w:val="00E61876"/>
    <w:rsid w:val="00E64930"/>
    <w:rsid w:val="00E653AA"/>
    <w:rsid w:val="00E6620F"/>
    <w:rsid w:val="00E71DB5"/>
    <w:rsid w:val="00E767DE"/>
    <w:rsid w:val="00E8087F"/>
    <w:rsid w:val="00E82176"/>
    <w:rsid w:val="00E84807"/>
    <w:rsid w:val="00E852A2"/>
    <w:rsid w:val="00E85CB3"/>
    <w:rsid w:val="00E86943"/>
    <w:rsid w:val="00E87853"/>
    <w:rsid w:val="00E911A7"/>
    <w:rsid w:val="00E927ED"/>
    <w:rsid w:val="00E944A2"/>
    <w:rsid w:val="00E94F91"/>
    <w:rsid w:val="00E96530"/>
    <w:rsid w:val="00EA0814"/>
    <w:rsid w:val="00EB05B1"/>
    <w:rsid w:val="00EB1A94"/>
    <w:rsid w:val="00EB3616"/>
    <w:rsid w:val="00EC3735"/>
    <w:rsid w:val="00EC4935"/>
    <w:rsid w:val="00ED0715"/>
    <w:rsid w:val="00ED560B"/>
    <w:rsid w:val="00ED5FC3"/>
    <w:rsid w:val="00EE4BF9"/>
    <w:rsid w:val="00EE7EA3"/>
    <w:rsid w:val="00EF17F6"/>
    <w:rsid w:val="00EF1E49"/>
    <w:rsid w:val="00EF6699"/>
    <w:rsid w:val="00EF712E"/>
    <w:rsid w:val="00F0184B"/>
    <w:rsid w:val="00F0334A"/>
    <w:rsid w:val="00F03ADF"/>
    <w:rsid w:val="00F13C9D"/>
    <w:rsid w:val="00F14F8B"/>
    <w:rsid w:val="00F25D24"/>
    <w:rsid w:val="00F26629"/>
    <w:rsid w:val="00F305F9"/>
    <w:rsid w:val="00F30E5B"/>
    <w:rsid w:val="00F340BA"/>
    <w:rsid w:val="00F34261"/>
    <w:rsid w:val="00F35E0F"/>
    <w:rsid w:val="00F371CE"/>
    <w:rsid w:val="00F37C52"/>
    <w:rsid w:val="00F40DE7"/>
    <w:rsid w:val="00F41465"/>
    <w:rsid w:val="00F423EF"/>
    <w:rsid w:val="00F469B1"/>
    <w:rsid w:val="00F50D49"/>
    <w:rsid w:val="00F534B2"/>
    <w:rsid w:val="00F538AC"/>
    <w:rsid w:val="00F538FB"/>
    <w:rsid w:val="00F53BE5"/>
    <w:rsid w:val="00F56438"/>
    <w:rsid w:val="00F57087"/>
    <w:rsid w:val="00F57A0E"/>
    <w:rsid w:val="00F57C73"/>
    <w:rsid w:val="00F60206"/>
    <w:rsid w:val="00F63937"/>
    <w:rsid w:val="00F65B8B"/>
    <w:rsid w:val="00F75460"/>
    <w:rsid w:val="00F77E84"/>
    <w:rsid w:val="00F820D2"/>
    <w:rsid w:val="00F821D8"/>
    <w:rsid w:val="00F82690"/>
    <w:rsid w:val="00F83F8B"/>
    <w:rsid w:val="00F8472C"/>
    <w:rsid w:val="00F851AA"/>
    <w:rsid w:val="00F86ECF"/>
    <w:rsid w:val="00F911CC"/>
    <w:rsid w:val="00F92D17"/>
    <w:rsid w:val="00FA0520"/>
    <w:rsid w:val="00FA4955"/>
    <w:rsid w:val="00FA7F9A"/>
    <w:rsid w:val="00FB0D26"/>
    <w:rsid w:val="00FB14A4"/>
    <w:rsid w:val="00FB4DBE"/>
    <w:rsid w:val="00FC39E0"/>
    <w:rsid w:val="00FC48CA"/>
    <w:rsid w:val="00FC5208"/>
    <w:rsid w:val="00FC6166"/>
    <w:rsid w:val="00FD1B84"/>
    <w:rsid w:val="00FD3D62"/>
    <w:rsid w:val="00FD5489"/>
    <w:rsid w:val="00FD7A0E"/>
    <w:rsid w:val="00FD7EC9"/>
    <w:rsid w:val="00FE05F8"/>
    <w:rsid w:val="00FE1061"/>
    <w:rsid w:val="00FE22CB"/>
    <w:rsid w:val="00FE2D2B"/>
    <w:rsid w:val="00FE2E58"/>
    <w:rsid w:val="00FE46F5"/>
    <w:rsid w:val="00FE4B06"/>
    <w:rsid w:val="00FE68D3"/>
    <w:rsid w:val="00FE7373"/>
    <w:rsid w:val="00FE7B1D"/>
    <w:rsid w:val="00FF0B3F"/>
    <w:rsid w:val="00FF18FE"/>
    <w:rsid w:val="00FF6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qFormat="1"/>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B7"/>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qFormat/>
    <w:rsid w:val="0030626E"/>
    <w:pPr>
      <w:keepNext/>
      <w:widowControl w:val="0"/>
      <w:numPr>
        <w:numId w:val="1"/>
      </w:numPr>
      <w:spacing w:before="120" w:after="120"/>
      <w:outlineLvl w:val="0"/>
    </w:pPr>
    <w:rPr>
      <w:b/>
      <w:kern w:val="28"/>
      <w:szCs w:val="20"/>
      <w:lang w:val="en-GB"/>
    </w:rPr>
  </w:style>
  <w:style w:type="paragraph" w:styleId="Heading2">
    <w:name w:val="heading 2"/>
    <w:basedOn w:val="Normal"/>
    <w:next w:val="Normal"/>
    <w:link w:val="Heading2Char"/>
    <w:qFormat/>
    <w:rsid w:val="00121549"/>
    <w:pPr>
      <w:keepNext/>
      <w:widowControl w:val="0"/>
      <w:numPr>
        <w:ilvl w:val="1"/>
        <w:numId w:val="1"/>
      </w:numPr>
      <w:shd w:val="clear" w:color="auto" w:fill="FFFFFF"/>
      <w:spacing w:before="120" w:after="120"/>
      <w:outlineLvl w:val="1"/>
    </w:pPr>
    <w:rPr>
      <w:b/>
      <w:szCs w:val="20"/>
      <w:lang w:val="en-GB"/>
    </w:rPr>
  </w:style>
  <w:style w:type="paragraph" w:styleId="Heading3">
    <w:name w:val="heading 3"/>
    <w:basedOn w:val="Normal"/>
    <w:next w:val="Normal"/>
    <w:link w:val="Heading3Char"/>
    <w:qFormat/>
    <w:rsid w:val="00121549"/>
    <w:pPr>
      <w:keepNext/>
      <w:numPr>
        <w:ilvl w:val="2"/>
        <w:numId w:val="1"/>
      </w:numPr>
      <w:outlineLvl w:val="2"/>
    </w:pPr>
    <w:rPr>
      <w:rFonts w:eastAsia="Batang"/>
      <w:bCs/>
      <w:i/>
    </w:rPr>
  </w:style>
  <w:style w:type="paragraph" w:styleId="Heading4">
    <w:name w:val="heading 4"/>
    <w:basedOn w:val="Normal"/>
    <w:next w:val="Normal"/>
    <w:link w:val="Heading4Char"/>
    <w:qFormat/>
    <w:rsid w:val="00121549"/>
    <w:pPr>
      <w:keepNext/>
      <w:widowControl w:val="0"/>
      <w:numPr>
        <w:ilvl w:val="3"/>
        <w:numId w:val="1"/>
      </w:numPr>
      <w:spacing w:before="240" w:after="60"/>
      <w:outlineLvl w:val="3"/>
    </w:pPr>
    <w:rPr>
      <w:b/>
      <w:szCs w:val="20"/>
      <w:lang w:val="en-GB"/>
    </w:rPr>
  </w:style>
  <w:style w:type="paragraph" w:styleId="Heading5">
    <w:name w:val="heading 5"/>
    <w:basedOn w:val="Normal"/>
    <w:next w:val="Normal"/>
    <w:link w:val="Heading5Char"/>
    <w:qFormat/>
    <w:rsid w:val="00121549"/>
    <w:pPr>
      <w:widowControl w:val="0"/>
      <w:numPr>
        <w:ilvl w:val="4"/>
        <w:numId w:val="1"/>
      </w:numPr>
      <w:spacing w:before="240" w:after="60"/>
      <w:ind w:left="1008"/>
      <w:outlineLvl w:val="4"/>
    </w:pPr>
    <w:rPr>
      <w:szCs w:val="20"/>
      <w:lang w:val="en-GB"/>
    </w:rPr>
  </w:style>
  <w:style w:type="paragraph" w:styleId="Heading6">
    <w:name w:val="heading 6"/>
    <w:basedOn w:val="Normal"/>
    <w:next w:val="Normal"/>
    <w:link w:val="Heading6Char"/>
    <w:qFormat/>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qFormat/>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qFormat/>
    <w:rsid w:val="00121549"/>
    <w:pPr>
      <w:keepNext/>
      <w:numPr>
        <w:ilvl w:val="7"/>
        <w:numId w:val="1"/>
      </w:numPr>
      <w:jc w:val="right"/>
      <w:outlineLvl w:val="7"/>
    </w:pPr>
    <w:rPr>
      <w:b/>
      <w:bCs/>
    </w:rPr>
  </w:style>
  <w:style w:type="paragraph" w:styleId="Heading9">
    <w:name w:val="heading 9"/>
    <w:basedOn w:val="Normal"/>
    <w:next w:val="Normal"/>
    <w:link w:val="Heading9Char"/>
    <w:qFormat/>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26E"/>
    <w:rPr>
      <w:rFonts w:ascii="Arial" w:eastAsia="Times New Roman" w:hAnsi="Arial" w:cs="Times New Roman"/>
      <w:b/>
      <w:kern w:val="28"/>
      <w:szCs w:val="20"/>
    </w:rPr>
  </w:style>
  <w:style w:type="character" w:customStyle="1" w:styleId="Heading2Char">
    <w:name w:val="Heading 2 Char"/>
    <w:basedOn w:val="DefaultParagraphFont"/>
    <w:link w:val="Heading2"/>
    <w:rsid w:val="00121549"/>
    <w:rPr>
      <w:rFonts w:ascii="Arial" w:eastAsia="Times New Roman" w:hAnsi="Arial" w:cs="Times New Roman"/>
      <w:b/>
      <w:szCs w:val="20"/>
      <w:shd w:val="clear" w:color="auto" w:fill="FFFFFF"/>
    </w:rPr>
  </w:style>
  <w:style w:type="character" w:customStyle="1" w:styleId="Heading3Char">
    <w:name w:val="Heading 3 Char"/>
    <w:basedOn w:val="DefaultParagraphFont"/>
    <w:link w:val="Heading3"/>
    <w:rsid w:val="00121549"/>
    <w:rPr>
      <w:rFonts w:ascii="Arial" w:eastAsia="Batang" w:hAnsi="Arial" w:cs="Times New Roman"/>
      <w:bCs/>
      <w:i/>
      <w:szCs w:val="24"/>
      <w:lang w:val="en-AU"/>
    </w:rPr>
  </w:style>
  <w:style w:type="character" w:customStyle="1" w:styleId="Heading4Char">
    <w:name w:val="Heading 4 Char"/>
    <w:basedOn w:val="DefaultParagraphFont"/>
    <w:link w:val="Heading4"/>
    <w:rsid w:val="00121549"/>
    <w:rPr>
      <w:rFonts w:ascii="Arial" w:eastAsia="Times New Roman" w:hAnsi="Arial" w:cs="Times New Roman"/>
      <w:b/>
      <w:szCs w:val="20"/>
    </w:rPr>
  </w:style>
  <w:style w:type="character" w:customStyle="1" w:styleId="Heading5Char">
    <w:name w:val="Heading 5 Char"/>
    <w:basedOn w:val="DefaultParagraphFont"/>
    <w:link w:val="Heading5"/>
    <w:rsid w:val="00121549"/>
    <w:rPr>
      <w:rFonts w:ascii="Arial" w:eastAsia="Times New Roman" w:hAnsi="Arial" w:cs="Times New Roman"/>
      <w:szCs w:val="20"/>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qFormat/>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qFormat/>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121549"/>
    <w:pPr>
      <w:widowControl w:val="0"/>
      <w:spacing w:before="360"/>
    </w:pPr>
    <w:rPr>
      <w:rFonts w:cs="Arial"/>
      <w:b/>
      <w:bCs/>
      <w:caps/>
      <w:lang w:val="en-GB"/>
    </w:rPr>
  </w:style>
  <w:style w:type="paragraph" w:styleId="TOC8">
    <w:name w:val="toc 8"/>
    <w:basedOn w:val="Normal"/>
    <w:next w:val="Normal"/>
    <w:autoRedefine/>
    <w:semiHidden/>
    <w:rsid w:val="00121549"/>
    <w:pPr>
      <w:widowControl w:val="0"/>
      <w:ind w:left="1200"/>
    </w:pPr>
    <w:rPr>
      <w:sz w:val="20"/>
      <w:szCs w:val="20"/>
      <w:lang w:val="en-GB"/>
    </w:rPr>
  </w:style>
  <w:style w:type="paragraph" w:styleId="TOC9">
    <w:name w:val="toc 9"/>
    <w:basedOn w:val="Normal"/>
    <w:next w:val="Normal"/>
    <w:autoRedefine/>
    <w:semiHidden/>
    <w:rsid w:val="00121549"/>
    <w:pPr>
      <w:widowControl w:val="0"/>
      <w:ind w:left="1400"/>
    </w:pPr>
    <w:rPr>
      <w:sz w:val="20"/>
      <w:szCs w:val="20"/>
      <w:lang w:val="en-GB"/>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widowControl/>
      <w:numPr>
        <w:ilvl w:val="0"/>
        <w:numId w:val="0"/>
      </w:numPr>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qFormat/>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widowControl/>
      <w:numPr>
        <w:ilvl w:val="0"/>
        <w:numId w:val="0"/>
      </w:numPr>
      <w:shd w:val="clear" w:color="auto" w:fill="auto"/>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qForma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widowControl/>
      <w:numPr>
        <w:ilvl w:val="0"/>
        <w:numId w:val="0"/>
      </w:numPr>
      <w:spacing w:before="0" w:line="360" w:lineRule="auto"/>
      <w:ind w:left="360" w:hanging="360"/>
    </w:pPr>
    <w:rPr>
      <w:rFonts w:ascii="Times New Roman" w:hAnsi="Times New Roman"/>
      <w:b w:val="0"/>
      <w:i/>
      <w:lang w:val="en-US"/>
    </w:rPr>
  </w:style>
  <w:style w:type="paragraph" w:customStyle="1" w:styleId="Heading1A">
    <w:name w:val="Heading 1A"/>
    <w:basedOn w:val="Heading1"/>
    <w:rsid w:val="00121549"/>
    <w:pPr>
      <w:widowControl/>
      <w:numPr>
        <w:numId w:val="0"/>
      </w:numPr>
      <w:spacing w:before="360" w:after="360" w:line="360" w:lineRule="auto"/>
      <w:ind w:left="432" w:hanging="360"/>
      <w:jc w:val="center"/>
    </w:pPr>
    <w:rPr>
      <w:rFonts w:ascii="Times New Roman" w:hAnsi="Times New Roman"/>
      <w:b w:val="0"/>
      <w:caps/>
      <w:kern w:val="0"/>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qFormat/>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qFormat/>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qFormat/>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widowControl/>
      <w:numPr>
        <w:numId w:val="0"/>
      </w:numPr>
      <w:spacing w:before="480" w:after="0" w:line="276" w:lineRule="auto"/>
      <w:outlineLvl w:val="9"/>
    </w:pPr>
    <w:rPr>
      <w:rFonts w:ascii="Cambria" w:hAnsi="Cambria"/>
      <w:bCs/>
      <w:color w:val="365F91"/>
      <w:kern w:val="0"/>
      <w:sz w:val="28"/>
      <w:szCs w:val="28"/>
      <w:lang w:val="en-US"/>
    </w:rPr>
  </w:style>
  <w:style w:type="paragraph" w:styleId="TOC2">
    <w:name w:val="toc 2"/>
    <w:basedOn w:val="Normal"/>
    <w:next w:val="Normal"/>
    <w:autoRedefine/>
    <w:uiPriority w:val="39"/>
    <w:rsid w:val="00121549"/>
    <w:pPr>
      <w:tabs>
        <w:tab w:val="right" w:leader="dot" w:pos="9016"/>
      </w:tabs>
    </w:pPr>
  </w:style>
  <w:style w:type="paragraph" w:styleId="TOC3">
    <w:name w:val="toc 3"/>
    <w:basedOn w:val="Normal"/>
    <w:next w:val="Normal"/>
    <w:autoRedefine/>
    <w:uiPriority w:val="39"/>
    <w:rsid w:val="00121549"/>
    <w:pPr>
      <w:ind w:left="480"/>
    </w:p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qFormat/>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qFormat/>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qFormat="1"/>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B7"/>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qFormat/>
    <w:rsid w:val="0030626E"/>
    <w:pPr>
      <w:keepNext/>
      <w:widowControl w:val="0"/>
      <w:numPr>
        <w:numId w:val="1"/>
      </w:numPr>
      <w:spacing w:before="120" w:after="120"/>
      <w:outlineLvl w:val="0"/>
    </w:pPr>
    <w:rPr>
      <w:b/>
      <w:kern w:val="28"/>
      <w:szCs w:val="20"/>
      <w:lang w:val="en-GB"/>
    </w:rPr>
  </w:style>
  <w:style w:type="paragraph" w:styleId="Heading2">
    <w:name w:val="heading 2"/>
    <w:basedOn w:val="Normal"/>
    <w:next w:val="Normal"/>
    <w:link w:val="Heading2Char"/>
    <w:qFormat/>
    <w:rsid w:val="00121549"/>
    <w:pPr>
      <w:keepNext/>
      <w:widowControl w:val="0"/>
      <w:numPr>
        <w:ilvl w:val="1"/>
        <w:numId w:val="1"/>
      </w:numPr>
      <w:shd w:val="clear" w:color="auto" w:fill="FFFFFF"/>
      <w:spacing w:before="120" w:after="120"/>
      <w:outlineLvl w:val="1"/>
    </w:pPr>
    <w:rPr>
      <w:b/>
      <w:szCs w:val="20"/>
      <w:lang w:val="en-GB"/>
    </w:rPr>
  </w:style>
  <w:style w:type="paragraph" w:styleId="Heading3">
    <w:name w:val="heading 3"/>
    <w:basedOn w:val="Normal"/>
    <w:next w:val="Normal"/>
    <w:link w:val="Heading3Char"/>
    <w:qFormat/>
    <w:rsid w:val="00121549"/>
    <w:pPr>
      <w:keepNext/>
      <w:numPr>
        <w:ilvl w:val="2"/>
        <w:numId w:val="1"/>
      </w:numPr>
      <w:outlineLvl w:val="2"/>
    </w:pPr>
    <w:rPr>
      <w:rFonts w:eastAsia="Batang"/>
      <w:bCs/>
      <w:i/>
    </w:rPr>
  </w:style>
  <w:style w:type="paragraph" w:styleId="Heading4">
    <w:name w:val="heading 4"/>
    <w:basedOn w:val="Normal"/>
    <w:next w:val="Normal"/>
    <w:link w:val="Heading4Char"/>
    <w:qFormat/>
    <w:rsid w:val="00121549"/>
    <w:pPr>
      <w:keepNext/>
      <w:widowControl w:val="0"/>
      <w:numPr>
        <w:ilvl w:val="3"/>
        <w:numId w:val="1"/>
      </w:numPr>
      <w:spacing w:before="240" w:after="60"/>
      <w:outlineLvl w:val="3"/>
    </w:pPr>
    <w:rPr>
      <w:b/>
      <w:szCs w:val="20"/>
      <w:lang w:val="en-GB"/>
    </w:rPr>
  </w:style>
  <w:style w:type="paragraph" w:styleId="Heading5">
    <w:name w:val="heading 5"/>
    <w:basedOn w:val="Normal"/>
    <w:next w:val="Normal"/>
    <w:link w:val="Heading5Char"/>
    <w:qFormat/>
    <w:rsid w:val="00121549"/>
    <w:pPr>
      <w:widowControl w:val="0"/>
      <w:numPr>
        <w:ilvl w:val="4"/>
        <w:numId w:val="1"/>
      </w:numPr>
      <w:spacing w:before="240" w:after="60"/>
      <w:ind w:left="1008"/>
      <w:outlineLvl w:val="4"/>
    </w:pPr>
    <w:rPr>
      <w:szCs w:val="20"/>
      <w:lang w:val="en-GB"/>
    </w:rPr>
  </w:style>
  <w:style w:type="paragraph" w:styleId="Heading6">
    <w:name w:val="heading 6"/>
    <w:basedOn w:val="Normal"/>
    <w:next w:val="Normal"/>
    <w:link w:val="Heading6Char"/>
    <w:qFormat/>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qFormat/>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qFormat/>
    <w:rsid w:val="00121549"/>
    <w:pPr>
      <w:keepNext/>
      <w:numPr>
        <w:ilvl w:val="7"/>
        <w:numId w:val="1"/>
      </w:numPr>
      <w:jc w:val="right"/>
      <w:outlineLvl w:val="7"/>
    </w:pPr>
    <w:rPr>
      <w:b/>
      <w:bCs/>
    </w:rPr>
  </w:style>
  <w:style w:type="paragraph" w:styleId="Heading9">
    <w:name w:val="heading 9"/>
    <w:basedOn w:val="Normal"/>
    <w:next w:val="Normal"/>
    <w:link w:val="Heading9Char"/>
    <w:qFormat/>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26E"/>
    <w:rPr>
      <w:rFonts w:ascii="Arial" w:eastAsia="Times New Roman" w:hAnsi="Arial" w:cs="Times New Roman"/>
      <w:b/>
      <w:kern w:val="28"/>
      <w:szCs w:val="20"/>
    </w:rPr>
  </w:style>
  <w:style w:type="character" w:customStyle="1" w:styleId="Heading2Char">
    <w:name w:val="Heading 2 Char"/>
    <w:basedOn w:val="DefaultParagraphFont"/>
    <w:link w:val="Heading2"/>
    <w:rsid w:val="00121549"/>
    <w:rPr>
      <w:rFonts w:ascii="Arial" w:eastAsia="Times New Roman" w:hAnsi="Arial" w:cs="Times New Roman"/>
      <w:b/>
      <w:szCs w:val="20"/>
      <w:shd w:val="clear" w:color="auto" w:fill="FFFFFF"/>
    </w:rPr>
  </w:style>
  <w:style w:type="character" w:customStyle="1" w:styleId="Heading3Char">
    <w:name w:val="Heading 3 Char"/>
    <w:basedOn w:val="DefaultParagraphFont"/>
    <w:link w:val="Heading3"/>
    <w:rsid w:val="00121549"/>
    <w:rPr>
      <w:rFonts w:ascii="Arial" w:eastAsia="Batang" w:hAnsi="Arial" w:cs="Times New Roman"/>
      <w:bCs/>
      <w:i/>
      <w:szCs w:val="24"/>
      <w:lang w:val="en-AU"/>
    </w:rPr>
  </w:style>
  <w:style w:type="character" w:customStyle="1" w:styleId="Heading4Char">
    <w:name w:val="Heading 4 Char"/>
    <w:basedOn w:val="DefaultParagraphFont"/>
    <w:link w:val="Heading4"/>
    <w:rsid w:val="00121549"/>
    <w:rPr>
      <w:rFonts w:ascii="Arial" w:eastAsia="Times New Roman" w:hAnsi="Arial" w:cs="Times New Roman"/>
      <w:b/>
      <w:szCs w:val="20"/>
    </w:rPr>
  </w:style>
  <w:style w:type="character" w:customStyle="1" w:styleId="Heading5Char">
    <w:name w:val="Heading 5 Char"/>
    <w:basedOn w:val="DefaultParagraphFont"/>
    <w:link w:val="Heading5"/>
    <w:rsid w:val="00121549"/>
    <w:rPr>
      <w:rFonts w:ascii="Arial" w:eastAsia="Times New Roman" w:hAnsi="Arial" w:cs="Times New Roman"/>
      <w:szCs w:val="20"/>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qFormat/>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qFormat/>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121549"/>
    <w:pPr>
      <w:widowControl w:val="0"/>
      <w:spacing w:before="360"/>
    </w:pPr>
    <w:rPr>
      <w:rFonts w:cs="Arial"/>
      <w:b/>
      <w:bCs/>
      <w:caps/>
      <w:lang w:val="en-GB"/>
    </w:rPr>
  </w:style>
  <w:style w:type="paragraph" w:styleId="TOC8">
    <w:name w:val="toc 8"/>
    <w:basedOn w:val="Normal"/>
    <w:next w:val="Normal"/>
    <w:autoRedefine/>
    <w:semiHidden/>
    <w:rsid w:val="00121549"/>
    <w:pPr>
      <w:widowControl w:val="0"/>
      <w:ind w:left="1200"/>
    </w:pPr>
    <w:rPr>
      <w:sz w:val="20"/>
      <w:szCs w:val="20"/>
      <w:lang w:val="en-GB"/>
    </w:rPr>
  </w:style>
  <w:style w:type="paragraph" w:styleId="TOC9">
    <w:name w:val="toc 9"/>
    <w:basedOn w:val="Normal"/>
    <w:next w:val="Normal"/>
    <w:autoRedefine/>
    <w:semiHidden/>
    <w:rsid w:val="00121549"/>
    <w:pPr>
      <w:widowControl w:val="0"/>
      <w:ind w:left="1400"/>
    </w:pPr>
    <w:rPr>
      <w:sz w:val="20"/>
      <w:szCs w:val="20"/>
      <w:lang w:val="en-GB"/>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widowControl/>
      <w:numPr>
        <w:ilvl w:val="0"/>
        <w:numId w:val="0"/>
      </w:numPr>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qFormat/>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widowControl/>
      <w:numPr>
        <w:ilvl w:val="0"/>
        <w:numId w:val="0"/>
      </w:numPr>
      <w:shd w:val="clear" w:color="auto" w:fill="auto"/>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qForma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widowControl/>
      <w:numPr>
        <w:ilvl w:val="0"/>
        <w:numId w:val="0"/>
      </w:numPr>
      <w:spacing w:before="0" w:line="360" w:lineRule="auto"/>
      <w:ind w:left="360" w:hanging="360"/>
    </w:pPr>
    <w:rPr>
      <w:rFonts w:ascii="Times New Roman" w:hAnsi="Times New Roman"/>
      <w:b w:val="0"/>
      <w:i/>
      <w:lang w:val="en-US"/>
    </w:rPr>
  </w:style>
  <w:style w:type="paragraph" w:customStyle="1" w:styleId="Heading1A">
    <w:name w:val="Heading 1A"/>
    <w:basedOn w:val="Heading1"/>
    <w:rsid w:val="00121549"/>
    <w:pPr>
      <w:widowControl/>
      <w:numPr>
        <w:numId w:val="0"/>
      </w:numPr>
      <w:spacing w:before="360" w:after="360" w:line="360" w:lineRule="auto"/>
      <w:ind w:left="432" w:hanging="360"/>
      <w:jc w:val="center"/>
    </w:pPr>
    <w:rPr>
      <w:rFonts w:ascii="Times New Roman" w:hAnsi="Times New Roman"/>
      <w:b w:val="0"/>
      <w:caps/>
      <w:kern w:val="0"/>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qFormat/>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qFormat/>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qFormat/>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widowControl/>
      <w:numPr>
        <w:numId w:val="0"/>
      </w:numPr>
      <w:spacing w:before="480" w:after="0" w:line="276" w:lineRule="auto"/>
      <w:outlineLvl w:val="9"/>
    </w:pPr>
    <w:rPr>
      <w:rFonts w:ascii="Cambria" w:hAnsi="Cambria"/>
      <w:bCs/>
      <w:color w:val="365F91"/>
      <w:kern w:val="0"/>
      <w:sz w:val="28"/>
      <w:szCs w:val="28"/>
      <w:lang w:val="en-US"/>
    </w:rPr>
  </w:style>
  <w:style w:type="paragraph" w:styleId="TOC2">
    <w:name w:val="toc 2"/>
    <w:basedOn w:val="Normal"/>
    <w:next w:val="Normal"/>
    <w:autoRedefine/>
    <w:uiPriority w:val="39"/>
    <w:rsid w:val="00121549"/>
    <w:pPr>
      <w:tabs>
        <w:tab w:val="right" w:leader="dot" w:pos="9016"/>
      </w:tabs>
    </w:pPr>
  </w:style>
  <w:style w:type="paragraph" w:styleId="TOC3">
    <w:name w:val="toc 3"/>
    <w:basedOn w:val="Normal"/>
    <w:next w:val="Normal"/>
    <w:autoRedefine/>
    <w:uiPriority w:val="39"/>
    <w:rsid w:val="00121549"/>
    <w:pPr>
      <w:ind w:left="480"/>
    </w:p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qFormat/>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qFormat/>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76">
      <w:bodyDiv w:val="1"/>
      <w:marLeft w:val="0"/>
      <w:marRight w:val="0"/>
      <w:marTop w:val="0"/>
      <w:marBottom w:val="0"/>
      <w:divBdr>
        <w:top w:val="none" w:sz="0" w:space="0" w:color="auto"/>
        <w:left w:val="none" w:sz="0" w:space="0" w:color="auto"/>
        <w:bottom w:val="none" w:sz="0" w:space="0" w:color="auto"/>
        <w:right w:val="none" w:sz="0" w:space="0" w:color="auto"/>
      </w:divBdr>
    </w:div>
    <w:div w:id="45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yperlink" Target="http://www.canolacouncil.org/meal3.aspx" TargetMode="External"/><Relationship Id="rId39" Type="http://schemas.openxmlformats.org/officeDocument/2006/relationships/hyperlink" Target="http://www.oecd.org/officialdocuments/displaydocumentpdf?cote=ENV/JM/MONO(2003)10&amp;doclanguage=en" TargetMode="External"/><Relationship Id="rId3" Type="http://schemas.openxmlformats.org/officeDocument/2006/relationships/styles" Target="styles.xml"/><Relationship Id="rId21" Type="http://schemas.openxmlformats.org/officeDocument/2006/relationships/hyperlink" Target="http://www.dnastar.com/" TargetMode="External"/><Relationship Id="rId34" Type="http://schemas.openxmlformats.org/officeDocument/2006/relationships/hyperlink" Target="http://www.foodstandards.gov.au/foodstandards/applications/applicationa363foodp951.cfm" TargetMode="External"/><Relationship Id="rId42" Type="http://schemas.openxmlformats.org/officeDocument/2006/relationships/hyperlink" Target="http://www.ers.usda.gov/Briefing/SoybeansOilcrops/Canola.ht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ncbi.nlm.nih.gov/genbank/" TargetMode="External"/><Relationship Id="rId33" Type="http://schemas.openxmlformats.org/officeDocument/2006/relationships/hyperlink" Target="http://faostat.fao.org/" TargetMode="External"/><Relationship Id="rId38" Type="http://schemas.openxmlformats.org/officeDocument/2006/relationships/hyperlink" Target="http://www.agric.gov.ab.ca/app95/loadCropVariety?action=display&amp;id=258" TargetMode="Externa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yperlink" Target="http://www.codexalimentarius.net/web/standard_list.do?lang=en" TargetMode="External"/><Relationship Id="rId41" Type="http://schemas.openxmlformats.org/officeDocument/2006/relationships/hyperlink" Target="http://www.australianoilseeds.com/commodity_groups/canola_association_of_australia/quality_of_australian_canol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cbi.nlm.nih.gov/genbank/" TargetMode="External"/><Relationship Id="rId32" Type="http://schemas.openxmlformats.org/officeDocument/2006/relationships/hyperlink" Target="http://www.fao.org/docrep/009/a0209e/a0209e0d.htm" TargetMode="External"/><Relationship Id="rId37" Type="http://schemas.openxmlformats.org/officeDocument/2006/relationships/hyperlink" Target="http://www.freepatentsonline.com/8049071.html" TargetMode="External"/><Relationship Id="rId40" Type="http://schemas.openxmlformats.org/officeDocument/2006/relationships/hyperlink" Target="http://www.oecd.org/document/22/0,3746,en_2649_34385_46808854_1_1_1_1,00.html" TargetMode="Externa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allergenonline.org/" TargetMode="External"/><Relationship Id="rId28" Type="http://schemas.openxmlformats.org/officeDocument/2006/relationships/hyperlink" Target="http://www.inspection.gc.ca/english/plaveg/pbrpov/cropreport/can/app00001576e.shtml" TargetMode="External"/><Relationship Id="rId36" Type="http://schemas.openxmlformats.org/officeDocument/2006/relationships/hyperlink" Target="http://www.foodstandards.gov.au/foodstandards/applications/applicationa592foodd3423.cfm" TargetMode="External"/><Relationship Id="rId10" Type="http://schemas.openxmlformats.org/officeDocument/2006/relationships/header" Target="header1.xml"/><Relationship Id="rId19" Type="http://schemas.openxmlformats.org/officeDocument/2006/relationships/hyperlink" Target="http://www.appliedbiosystems.com.au/" TargetMode="External"/><Relationship Id="rId31" Type="http://schemas.openxmlformats.org/officeDocument/2006/relationships/hyperlink" Target="http://www.dpi.vic.gov.au/agriculture/science-and-research/biotechnology/genetically-modified-crops/gm-canola"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www.canolacouncil.org/chapter3.aspx" TargetMode="External"/><Relationship Id="rId30" Type="http://schemas.openxmlformats.org/officeDocument/2006/relationships/hyperlink" Target="http://www.dairyone.com/Forage/FeedComp/mainlibrary.asp" TargetMode="External"/><Relationship Id="rId35" Type="http://schemas.openxmlformats.org/officeDocument/2006/relationships/hyperlink" Target="http://www.foodstandards.gov.au/foodstandards/applications/applicationa553foodd2833.cfm" TargetMode="External"/><Relationship Id="rId43" Type="http://schemas.openxmlformats.org/officeDocument/2006/relationships/header" Target="header3.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as.com/technologies/analytics/statistics/stat/index.html" TargetMode="External"/><Relationship Id="rId1" Type="http://schemas.openxmlformats.org/officeDocument/2006/relationships/hyperlink" Target="http://www.health.gov.au/internet/main/publishing.nsf/Content/E8F4D2F95D616584CA2573D700770C2A/$File/ADI-dec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780D-57C2-4ECC-B7BD-D5FF0E56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22266</Words>
  <Characters>126918</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148887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Mills</dc:creator>
  <cp:lastModifiedBy>Seamons, Colleen</cp:lastModifiedBy>
  <cp:revision>15</cp:revision>
  <cp:lastPrinted>2012-08-15T06:59:00Z</cp:lastPrinted>
  <dcterms:created xsi:type="dcterms:W3CDTF">2012-08-06T01:28:00Z</dcterms:created>
  <dcterms:modified xsi:type="dcterms:W3CDTF">2012-08-15T07:07:00Z</dcterms:modified>
</cp:coreProperties>
</file>